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23" w:type="dxa"/>
        <w:tblLayout w:type="fixed"/>
        <w:tblLook w:val="04A0" w:firstRow="1" w:lastRow="0" w:firstColumn="1" w:lastColumn="0" w:noHBand="0" w:noVBand="1"/>
      </w:tblPr>
      <w:tblGrid>
        <w:gridCol w:w="1560"/>
        <w:gridCol w:w="9639"/>
      </w:tblGrid>
      <w:tr w:rsidR="00DC05A9" w:rsidRPr="003B39A7" w:rsidTr="00F2030A">
        <w:tc>
          <w:tcPr>
            <w:tcW w:w="1560" w:type="dxa"/>
          </w:tcPr>
          <w:p w:rsidR="00F2030A" w:rsidRPr="003B39A7" w:rsidRDefault="00DC05A9" w:rsidP="0004691F">
            <w:pPr>
              <w:ind w:right="-347"/>
              <w:rPr>
                <w:rFonts w:asciiTheme="majorHAnsi" w:hAnsiTheme="majorHAnsi"/>
                <w:b/>
              </w:rPr>
            </w:pPr>
            <w:r w:rsidRPr="003B39A7">
              <w:rPr>
                <w:rFonts w:asciiTheme="majorHAnsi" w:hAnsiTheme="majorHAnsi"/>
                <w:b/>
              </w:rPr>
              <w:t xml:space="preserve">Regulations </w:t>
            </w:r>
          </w:p>
          <w:p w:rsidR="00DC05A9" w:rsidRPr="003B39A7" w:rsidRDefault="00DC05A9" w:rsidP="0004691F">
            <w:pPr>
              <w:ind w:right="-347"/>
              <w:rPr>
                <w:rFonts w:asciiTheme="majorHAnsi" w:hAnsiTheme="majorHAnsi"/>
                <w:b/>
              </w:rPr>
            </w:pPr>
            <w:r w:rsidRPr="003B39A7">
              <w:rPr>
                <w:rFonts w:asciiTheme="majorHAnsi" w:hAnsiTheme="majorHAnsi"/>
                <w:b/>
              </w:rPr>
              <w:t>and standards</w:t>
            </w:r>
          </w:p>
        </w:tc>
        <w:tc>
          <w:tcPr>
            <w:tcW w:w="9639" w:type="dxa"/>
          </w:tcPr>
          <w:p w:rsidR="00DC05A9" w:rsidRPr="003B39A7" w:rsidRDefault="00CE40BD" w:rsidP="0004691F">
            <w:pPr>
              <w:ind w:right="-347"/>
              <w:rPr>
                <w:rFonts w:asciiTheme="majorHAnsi" w:hAnsiTheme="majorHAnsi"/>
              </w:rPr>
            </w:pPr>
            <w:r w:rsidRPr="003B39A7">
              <w:rPr>
                <w:rFonts w:asciiTheme="majorHAnsi" w:hAnsiTheme="majorHAnsi"/>
              </w:rPr>
              <w:t xml:space="preserve">National Code </w:t>
            </w:r>
            <w:r w:rsidR="007E6104" w:rsidRPr="003B39A7">
              <w:rPr>
                <w:rFonts w:asciiTheme="majorHAnsi" w:hAnsiTheme="majorHAnsi"/>
              </w:rPr>
              <w:t>Standard 9</w:t>
            </w:r>
          </w:p>
        </w:tc>
      </w:tr>
      <w:tr w:rsidR="00CE40BD" w:rsidRPr="003B39A7" w:rsidTr="00F2030A">
        <w:tc>
          <w:tcPr>
            <w:tcW w:w="1560" w:type="dxa"/>
          </w:tcPr>
          <w:p w:rsidR="00CE40BD" w:rsidRPr="003B39A7" w:rsidRDefault="00CE40BD" w:rsidP="0004691F">
            <w:pPr>
              <w:ind w:right="-347"/>
              <w:rPr>
                <w:rFonts w:asciiTheme="majorHAnsi" w:hAnsiTheme="majorHAnsi" w:cstheme="majorHAnsi"/>
                <w:b/>
              </w:rPr>
            </w:pPr>
            <w:r w:rsidRPr="003B39A7">
              <w:rPr>
                <w:rFonts w:asciiTheme="majorHAnsi" w:hAnsiTheme="majorHAnsi" w:cstheme="majorHAnsi"/>
                <w:b/>
              </w:rPr>
              <w:t>Policy</w:t>
            </w:r>
          </w:p>
        </w:tc>
        <w:tc>
          <w:tcPr>
            <w:tcW w:w="9639" w:type="dxa"/>
          </w:tcPr>
          <w:p w:rsidR="00CE40BD" w:rsidRPr="00EA2890" w:rsidRDefault="00CE40BD" w:rsidP="003B39A7">
            <w:pPr>
              <w:ind w:right="37"/>
              <w:rPr>
                <w:rFonts w:asciiTheme="majorHAnsi" w:hAnsiTheme="majorHAnsi" w:cstheme="majorHAnsi"/>
                <w:b/>
              </w:rPr>
            </w:pPr>
            <w:r w:rsidRPr="00EA2890">
              <w:rPr>
                <w:rFonts w:asciiTheme="majorHAnsi" w:hAnsiTheme="majorHAnsi" w:cstheme="majorHAnsi"/>
                <w:b/>
              </w:rPr>
              <w:t>For Imagine Education to assess a Student request for Deferral, Suspension of Studies (including granting a leave of absence) during the course or Cancellation of their enrolment through formal agreement in certain limited circumstances (based on the Compassionate or Compelling circumstances provided).</w:t>
            </w:r>
          </w:p>
          <w:p w:rsidR="00CE40BD" w:rsidRPr="00EA2890" w:rsidRDefault="00CE40BD" w:rsidP="00CE40BD">
            <w:pPr>
              <w:tabs>
                <w:tab w:val="left" w:pos="8095"/>
                <w:tab w:val="left" w:pos="8237"/>
                <w:tab w:val="left" w:pos="8379"/>
              </w:tabs>
              <w:ind w:right="1168"/>
              <w:rPr>
                <w:rFonts w:asciiTheme="majorHAnsi" w:hAnsiTheme="majorHAnsi" w:cstheme="majorHAnsi"/>
                <w:b/>
              </w:rPr>
            </w:pPr>
          </w:p>
          <w:p w:rsidR="00CE40BD" w:rsidRPr="00EA2890" w:rsidRDefault="00CE40BD" w:rsidP="00CE40BD">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To “defer” an enrolment means to postpone the start date of that enrolment. </w:t>
            </w:r>
          </w:p>
          <w:p w:rsidR="00CE40BD" w:rsidRPr="00EA2890" w:rsidRDefault="00CE40BD" w:rsidP="00CE40BD">
            <w:pPr>
              <w:pStyle w:val="BodyText"/>
              <w:jc w:val="both"/>
              <w:rPr>
                <w:rFonts w:asciiTheme="majorHAnsi" w:hAnsiTheme="majorHAnsi" w:cstheme="majorHAnsi"/>
                <w:b w:val="0"/>
                <w:sz w:val="24"/>
                <w:u w:val="none"/>
              </w:rPr>
            </w:pPr>
            <w:r w:rsidRPr="00EA2890">
              <w:rPr>
                <w:rFonts w:asciiTheme="majorHAnsi" w:hAnsiTheme="majorHAnsi" w:cstheme="majorHAnsi"/>
                <w:b w:val="0"/>
                <w:sz w:val="24"/>
                <w:u w:val="none"/>
              </w:rPr>
              <w:t xml:space="preserve">Only the students can initiate a deferral of their course start date.  </w:t>
            </w:r>
          </w:p>
          <w:p w:rsidR="00CE40BD" w:rsidRPr="00EA2890" w:rsidRDefault="00CE40BD" w:rsidP="00CE40BD">
            <w:pPr>
              <w:pStyle w:val="BodyText"/>
              <w:jc w:val="both"/>
              <w:rPr>
                <w:rFonts w:asciiTheme="majorHAnsi" w:hAnsiTheme="majorHAnsi" w:cstheme="majorHAnsi"/>
                <w:b w:val="0"/>
                <w:sz w:val="24"/>
                <w:u w:val="none"/>
              </w:rPr>
            </w:pPr>
          </w:p>
          <w:p w:rsidR="00CE40BD" w:rsidRPr="00EA2890" w:rsidRDefault="00CE40BD" w:rsidP="00CE40BD">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To “suspend” an enrolment means to temporarily put the student’s studies on hold, (adjourn, delay, postpone) after the student has commenced studying in the course in which the student is currently enrolled.  </w:t>
            </w:r>
          </w:p>
          <w:p w:rsidR="00CE40BD" w:rsidRPr="00EA2890" w:rsidRDefault="00CE40BD" w:rsidP="00CE40BD">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The College notifies the Secretary of DEST via PRISMS as required under section 19 of the ESOS Act, of the deferment or suspension of enrolment.</w:t>
            </w:r>
          </w:p>
          <w:p w:rsidR="00CE40BD" w:rsidRPr="00EA2890" w:rsidRDefault="00CE40BD" w:rsidP="00CE40BD">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Suspension or cancellation of enrolment could be initiated by either the student or the College.</w:t>
            </w:r>
          </w:p>
          <w:p w:rsidR="00CE40BD" w:rsidRPr="00EA2890" w:rsidRDefault="00CE40BD" w:rsidP="00CE40BD">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The following may occur:</w:t>
            </w:r>
          </w:p>
          <w:p w:rsidR="00CE40BD" w:rsidRPr="00EA2890" w:rsidRDefault="00CE40BD" w:rsidP="00CE40BD">
            <w:pPr>
              <w:pStyle w:val="BodyText"/>
              <w:ind w:left="360"/>
              <w:jc w:val="both"/>
              <w:rPr>
                <w:rFonts w:asciiTheme="majorHAnsi" w:hAnsiTheme="majorHAnsi" w:cstheme="majorHAnsi"/>
                <w:b w:val="0"/>
                <w:bCs w:val="0"/>
                <w:sz w:val="24"/>
                <w:u w:val="none"/>
              </w:rPr>
            </w:pPr>
          </w:p>
          <w:p w:rsidR="00CE40BD" w:rsidRPr="00EA2890" w:rsidRDefault="00CE40BD" w:rsidP="00CE40BD">
            <w:pPr>
              <w:pStyle w:val="BodyText"/>
              <w:numPr>
                <w:ilvl w:val="0"/>
                <w:numId w:val="20"/>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 A student may request to defer the commencement of studies, or temporarily suspension their studies on the grounds of compassionate or compelling circumstances.</w:t>
            </w:r>
          </w:p>
          <w:p w:rsidR="00CE40BD" w:rsidRPr="00EA2890" w:rsidRDefault="00CE40BD" w:rsidP="00CE40BD">
            <w:pPr>
              <w:pStyle w:val="BodyText"/>
              <w:numPr>
                <w:ilvl w:val="0"/>
                <w:numId w:val="20"/>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The College may inform the student of its intention to temporary suspend their studies due to the student’s misbehavior. (Misbehavior can also be grounds for cancellation of studies if the College’s internal policies specify this course of action.)</w:t>
            </w:r>
          </w:p>
          <w:p w:rsidR="00CE40BD" w:rsidRPr="00EA2890" w:rsidRDefault="00CE40BD" w:rsidP="00CE40BD">
            <w:pPr>
              <w:pStyle w:val="BodyText"/>
              <w:numPr>
                <w:ilvl w:val="0"/>
                <w:numId w:val="20"/>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A student may request to defer the commencement of his or her studies as a result of the inability of a student to commence his or her studies due to a delay in receiving a student visa: also as a result of a delay in obtaining some pre-requisite </w:t>
            </w:r>
            <w:r w:rsidR="000011E5" w:rsidRPr="00EA2890">
              <w:rPr>
                <w:rFonts w:asciiTheme="majorHAnsi" w:hAnsiTheme="majorHAnsi" w:cstheme="majorHAnsi"/>
                <w:b w:val="0"/>
                <w:bCs w:val="0"/>
                <w:sz w:val="24"/>
                <w:u w:val="none"/>
              </w:rPr>
              <w:t>for the commencement of studies.</w:t>
            </w:r>
          </w:p>
          <w:p w:rsidR="00CE40BD" w:rsidRPr="00EA2890" w:rsidRDefault="00CE40BD" w:rsidP="00CE40BD">
            <w:pPr>
              <w:pStyle w:val="BodyText"/>
              <w:jc w:val="both"/>
              <w:rPr>
                <w:rFonts w:asciiTheme="majorHAnsi" w:hAnsiTheme="majorHAnsi" w:cstheme="majorHAnsi"/>
                <w:b w:val="0"/>
                <w:bCs w:val="0"/>
                <w:sz w:val="24"/>
                <w:u w:val="none"/>
              </w:rPr>
            </w:pPr>
          </w:p>
          <w:p w:rsidR="00CE40BD" w:rsidRPr="00EA2890" w:rsidRDefault="00CE40BD" w:rsidP="00CE40BD">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In all the above cases, If the student has not commenced studies, a deferment will be processed, and if the student has commenced studies the enrolment will initially be temporarily suspended.  </w:t>
            </w:r>
          </w:p>
          <w:p w:rsidR="00CE40BD" w:rsidRPr="00EA2890" w:rsidRDefault="00CE40BD" w:rsidP="00CE40BD">
            <w:pPr>
              <w:pStyle w:val="BodyText"/>
              <w:jc w:val="both"/>
              <w:rPr>
                <w:rFonts w:asciiTheme="majorHAnsi" w:hAnsiTheme="majorHAnsi" w:cstheme="majorHAnsi"/>
                <w:b w:val="0"/>
                <w:bCs w:val="0"/>
                <w:color w:val="800080"/>
                <w:sz w:val="24"/>
                <w:u w:val="none"/>
              </w:rPr>
            </w:pPr>
            <w:r w:rsidRPr="00EA2890">
              <w:rPr>
                <w:rFonts w:asciiTheme="majorHAnsi" w:hAnsiTheme="majorHAnsi" w:cstheme="majorHAnsi"/>
                <w:b w:val="0"/>
                <w:bCs w:val="0"/>
                <w:sz w:val="24"/>
                <w:u w:val="none"/>
              </w:rPr>
              <w:t xml:space="preserve">The College notifies the Secretary of DEST via PRISMS as required under section 19 of the ESOS Act, of the deferment or suspension of enrolment so that both DEST and </w:t>
            </w:r>
            <w:r w:rsidR="00A32521" w:rsidRPr="00EA2890">
              <w:rPr>
                <w:rFonts w:asciiTheme="majorHAnsi" w:hAnsiTheme="majorHAnsi" w:cstheme="majorHAnsi"/>
                <w:b w:val="0"/>
                <w:bCs w:val="0"/>
                <w:sz w:val="24"/>
                <w:u w:val="none"/>
              </w:rPr>
              <w:t>DHA</w:t>
            </w:r>
            <w:r w:rsidRPr="00EA2890">
              <w:rPr>
                <w:rFonts w:asciiTheme="majorHAnsi" w:hAnsiTheme="majorHAnsi" w:cstheme="majorHAnsi"/>
                <w:b w:val="0"/>
                <w:bCs w:val="0"/>
                <w:sz w:val="24"/>
                <w:u w:val="none"/>
              </w:rPr>
              <w:t xml:space="preserve"> are aware of the student’s new enrolment status.</w:t>
            </w:r>
            <w:r w:rsidRPr="00EA2890">
              <w:rPr>
                <w:rFonts w:asciiTheme="majorHAnsi" w:hAnsiTheme="majorHAnsi" w:cstheme="majorHAnsi"/>
                <w:b w:val="0"/>
                <w:bCs w:val="0"/>
                <w:color w:val="800080"/>
                <w:sz w:val="24"/>
                <w:u w:val="none"/>
              </w:rPr>
              <w:t xml:space="preserve"> </w:t>
            </w:r>
          </w:p>
          <w:p w:rsidR="00CE40BD" w:rsidRPr="00EA2890" w:rsidRDefault="00CE40BD" w:rsidP="00CE40BD">
            <w:pPr>
              <w:pStyle w:val="BodyText"/>
              <w:jc w:val="both"/>
              <w:rPr>
                <w:rFonts w:asciiTheme="majorHAnsi" w:hAnsiTheme="majorHAnsi" w:cstheme="majorHAnsi"/>
                <w:b w:val="0"/>
                <w:bCs w:val="0"/>
                <w:color w:val="800080"/>
                <w:sz w:val="24"/>
                <w:u w:val="none"/>
              </w:rPr>
            </w:pPr>
          </w:p>
          <w:p w:rsidR="00CE40BD" w:rsidRPr="00EA2890" w:rsidRDefault="00CE40BD" w:rsidP="00CE40BD">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There are three possible outcomes of a suspension or deferment of the student’s Confirmation of Enrolment (</w:t>
            </w:r>
            <w:proofErr w:type="spellStart"/>
            <w:r w:rsidRPr="00EA2890">
              <w:rPr>
                <w:rFonts w:asciiTheme="majorHAnsi" w:hAnsiTheme="majorHAnsi" w:cstheme="majorHAnsi"/>
                <w:b w:val="0"/>
                <w:bCs w:val="0"/>
                <w:sz w:val="24"/>
                <w:u w:val="none"/>
              </w:rPr>
              <w:t>CoE</w:t>
            </w:r>
            <w:proofErr w:type="spellEnd"/>
            <w:r w:rsidRPr="00EA2890">
              <w:rPr>
                <w:rFonts w:asciiTheme="majorHAnsi" w:hAnsiTheme="majorHAnsi" w:cstheme="majorHAnsi"/>
                <w:b w:val="0"/>
                <w:bCs w:val="0"/>
                <w:sz w:val="24"/>
                <w:u w:val="none"/>
              </w:rPr>
              <w:t>):</w:t>
            </w:r>
          </w:p>
          <w:p w:rsidR="00CE40BD" w:rsidRPr="00EA2890" w:rsidRDefault="00CE40BD" w:rsidP="00CE40BD">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Viz:</w:t>
            </w:r>
          </w:p>
          <w:p w:rsidR="009C69F1" w:rsidRPr="00EA2890" w:rsidRDefault="00CE40BD" w:rsidP="00CE40BD">
            <w:pPr>
              <w:pStyle w:val="BodyText"/>
              <w:numPr>
                <w:ilvl w:val="0"/>
                <w:numId w:val="17"/>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College notifies the Secretary of DEST via PRISMS as required under section 19 of the ESOS Act, that it has suspended or deferred a student’s enrolment </w:t>
            </w:r>
            <w:r w:rsidRPr="00EA2890">
              <w:rPr>
                <w:rFonts w:asciiTheme="majorHAnsi" w:hAnsiTheme="majorHAnsi" w:cstheme="majorHAnsi"/>
                <w:b w:val="0"/>
                <w:bCs w:val="0"/>
                <w:sz w:val="24"/>
              </w:rPr>
              <w:t>without</w:t>
            </w:r>
            <w:r w:rsidRPr="00EA2890">
              <w:rPr>
                <w:rFonts w:asciiTheme="majorHAnsi" w:hAnsiTheme="majorHAnsi" w:cstheme="majorHAnsi"/>
                <w:b w:val="0"/>
                <w:bCs w:val="0"/>
                <w:sz w:val="24"/>
                <w:u w:val="none"/>
              </w:rPr>
              <w:t xml:space="preserve"> affecting the end date of the </w:t>
            </w:r>
            <w:proofErr w:type="spellStart"/>
            <w:r w:rsidRPr="00EA2890">
              <w:rPr>
                <w:rFonts w:asciiTheme="majorHAnsi" w:hAnsiTheme="majorHAnsi" w:cstheme="majorHAnsi"/>
                <w:b w:val="0"/>
                <w:bCs w:val="0"/>
                <w:sz w:val="24"/>
                <w:u w:val="none"/>
              </w:rPr>
              <w:t>CoE</w:t>
            </w:r>
            <w:proofErr w:type="spellEnd"/>
            <w:r w:rsidRPr="00EA2890">
              <w:rPr>
                <w:rFonts w:asciiTheme="majorHAnsi" w:hAnsiTheme="majorHAnsi" w:cstheme="majorHAnsi"/>
                <w:b w:val="0"/>
                <w:bCs w:val="0"/>
                <w:sz w:val="24"/>
                <w:u w:val="none"/>
              </w:rPr>
              <w:t xml:space="preserve">.  </w:t>
            </w:r>
          </w:p>
          <w:p w:rsidR="009C69F1" w:rsidRPr="00EA2890" w:rsidRDefault="009C69F1" w:rsidP="009C69F1">
            <w:pPr>
              <w:rPr>
                <w:rFonts w:asciiTheme="majorHAnsi" w:hAnsiTheme="majorHAnsi" w:cstheme="majorHAnsi"/>
              </w:rPr>
            </w:pPr>
          </w:p>
          <w:p w:rsidR="00CE40BD" w:rsidRPr="00EA2890" w:rsidRDefault="009C69F1" w:rsidP="009C69F1">
            <w:pPr>
              <w:tabs>
                <w:tab w:val="left" w:pos="1695"/>
              </w:tabs>
              <w:rPr>
                <w:rFonts w:asciiTheme="majorHAnsi" w:hAnsiTheme="majorHAnsi" w:cstheme="majorHAnsi"/>
              </w:rPr>
            </w:pPr>
            <w:r w:rsidRPr="00EA2890">
              <w:rPr>
                <w:rFonts w:asciiTheme="majorHAnsi" w:hAnsiTheme="majorHAnsi" w:cstheme="majorHAnsi"/>
              </w:rPr>
              <w:tab/>
            </w:r>
          </w:p>
          <w:p w:rsidR="00CE40BD" w:rsidRPr="00EA2890" w:rsidRDefault="00CE40BD" w:rsidP="00CE40BD">
            <w:pPr>
              <w:pStyle w:val="BodyText"/>
              <w:ind w:left="1080"/>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In this case there is no change to the </w:t>
            </w:r>
            <w:proofErr w:type="spellStart"/>
            <w:r w:rsidRPr="00EA2890">
              <w:rPr>
                <w:rFonts w:asciiTheme="majorHAnsi" w:hAnsiTheme="majorHAnsi" w:cstheme="majorHAnsi"/>
                <w:b w:val="0"/>
                <w:bCs w:val="0"/>
                <w:sz w:val="24"/>
                <w:u w:val="none"/>
              </w:rPr>
              <w:t>CoE</w:t>
            </w:r>
            <w:proofErr w:type="spellEnd"/>
            <w:r w:rsidRPr="00EA2890">
              <w:rPr>
                <w:rFonts w:asciiTheme="majorHAnsi" w:hAnsiTheme="majorHAnsi" w:cstheme="majorHAnsi"/>
                <w:b w:val="0"/>
                <w:bCs w:val="0"/>
                <w:sz w:val="24"/>
                <w:u w:val="none"/>
              </w:rPr>
              <w:t xml:space="preserve"> or the student’s enrolment status. However, the notice of suspension or deferment will be recorded in PRISMS and an advice sent to </w:t>
            </w:r>
            <w:r w:rsidR="00A32521" w:rsidRPr="00EA2890">
              <w:rPr>
                <w:rFonts w:asciiTheme="majorHAnsi" w:hAnsiTheme="majorHAnsi" w:cstheme="majorHAnsi"/>
                <w:b w:val="0"/>
                <w:bCs w:val="0"/>
                <w:sz w:val="24"/>
                <w:u w:val="none"/>
              </w:rPr>
              <w:t>DHA</w:t>
            </w:r>
            <w:r w:rsidRPr="00EA2890">
              <w:rPr>
                <w:rFonts w:asciiTheme="majorHAnsi" w:hAnsiTheme="majorHAnsi" w:cstheme="majorHAnsi"/>
                <w:b w:val="0"/>
                <w:bCs w:val="0"/>
                <w:sz w:val="24"/>
                <w:u w:val="none"/>
              </w:rPr>
              <w:t>.</w:t>
            </w:r>
          </w:p>
          <w:p w:rsidR="00CE40BD" w:rsidRPr="00EA2890" w:rsidRDefault="00CE40BD" w:rsidP="00CE40BD">
            <w:pPr>
              <w:pStyle w:val="BodyText"/>
              <w:numPr>
                <w:ilvl w:val="0"/>
                <w:numId w:val="17"/>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College notifies the Secretary of DEST via PRISMS as required under section 19 of the ESOS Act, that it has deferred or suspended a student’s enrolment and notifies DEST through PRISMS that the end date of the </w:t>
            </w:r>
            <w:proofErr w:type="spellStart"/>
            <w:r w:rsidRPr="00EA2890">
              <w:rPr>
                <w:rFonts w:asciiTheme="majorHAnsi" w:hAnsiTheme="majorHAnsi" w:cstheme="majorHAnsi"/>
                <w:b w:val="0"/>
                <w:bCs w:val="0"/>
                <w:sz w:val="24"/>
                <w:u w:val="none"/>
              </w:rPr>
              <w:t>CoE</w:t>
            </w:r>
            <w:proofErr w:type="spellEnd"/>
            <w:r w:rsidRPr="00EA2890">
              <w:rPr>
                <w:rFonts w:asciiTheme="majorHAnsi" w:hAnsiTheme="majorHAnsi" w:cstheme="majorHAnsi"/>
                <w:b w:val="0"/>
                <w:bCs w:val="0"/>
                <w:sz w:val="24"/>
                <w:u w:val="none"/>
              </w:rPr>
              <w:t xml:space="preserve"> </w:t>
            </w:r>
            <w:r w:rsidRPr="00EA2890">
              <w:rPr>
                <w:rFonts w:asciiTheme="majorHAnsi" w:hAnsiTheme="majorHAnsi" w:cstheme="majorHAnsi"/>
                <w:b w:val="0"/>
                <w:bCs w:val="0"/>
                <w:sz w:val="24"/>
              </w:rPr>
              <w:t>will</w:t>
            </w:r>
            <w:r w:rsidRPr="00EA2890">
              <w:rPr>
                <w:rFonts w:asciiTheme="majorHAnsi" w:hAnsiTheme="majorHAnsi" w:cstheme="majorHAnsi"/>
                <w:b w:val="0"/>
                <w:bCs w:val="0"/>
                <w:sz w:val="24"/>
                <w:u w:val="none"/>
              </w:rPr>
              <w:t xml:space="preserve"> be affected by the suspension. In this case, PRISMS will cancel the </w:t>
            </w:r>
            <w:proofErr w:type="spellStart"/>
            <w:r w:rsidRPr="00EA2890">
              <w:rPr>
                <w:rFonts w:asciiTheme="majorHAnsi" w:hAnsiTheme="majorHAnsi" w:cstheme="majorHAnsi"/>
                <w:b w:val="0"/>
                <w:bCs w:val="0"/>
                <w:sz w:val="24"/>
                <w:u w:val="none"/>
              </w:rPr>
              <w:t>CoE</w:t>
            </w:r>
            <w:proofErr w:type="spellEnd"/>
            <w:r w:rsidRPr="00EA2890">
              <w:rPr>
                <w:rFonts w:asciiTheme="majorHAnsi" w:hAnsiTheme="majorHAnsi" w:cstheme="majorHAnsi"/>
                <w:b w:val="0"/>
                <w:bCs w:val="0"/>
                <w:sz w:val="24"/>
                <w:u w:val="none"/>
              </w:rPr>
              <w:t xml:space="preserve"> and offer the provider the opportunity to create a new </w:t>
            </w:r>
            <w:proofErr w:type="spellStart"/>
            <w:r w:rsidRPr="00EA2890">
              <w:rPr>
                <w:rFonts w:asciiTheme="majorHAnsi" w:hAnsiTheme="majorHAnsi" w:cstheme="majorHAnsi"/>
                <w:b w:val="0"/>
                <w:bCs w:val="0"/>
                <w:sz w:val="24"/>
                <w:u w:val="none"/>
              </w:rPr>
              <w:t>CoE</w:t>
            </w:r>
            <w:proofErr w:type="spellEnd"/>
            <w:r w:rsidRPr="00EA2890">
              <w:rPr>
                <w:rFonts w:asciiTheme="majorHAnsi" w:hAnsiTheme="majorHAnsi" w:cstheme="majorHAnsi"/>
                <w:b w:val="0"/>
                <w:bCs w:val="0"/>
                <w:sz w:val="24"/>
                <w:u w:val="none"/>
              </w:rPr>
              <w:t xml:space="preserve"> with a new end date. The College doesn’t have to create the new </w:t>
            </w:r>
            <w:proofErr w:type="spellStart"/>
            <w:r w:rsidRPr="00EA2890">
              <w:rPr>
                <w:rFonts w:asciiTheme="majorHAnsi" w:hAnsiTheme="majorHAnsi" w:cstheme="majorHAnsi"/>
                <w:b w:val="0"/>
                <w:bCs w:val="0"/>
                <w:sz w:val="24"/>
                <w:u w:val="none"/>
              </w:rPr>
              <w:t>CoE</w:t>
            </w:r>
            <w:proofErr w:type="spellEnd"/>
            <w:r w:rsidRPr="00EA2890">
              <w:rPr>
                <w:rFonts w:asciiTheme="majorHAnsi" w:hAnsiTheme="majorHAnsi" w:cstheme="majorHAnsi"/>
                <w:b w:val="0"/>
                <w:bCs w:val="0"/>
                <w:sz w:val="24"/>
                <w:u w:val="none"/>
              </w:rPr>
              <w:t xml:space="preserve"> immediately but can wait till the student has notified the College of his/her intended date of return.</w:t>
            </w:r>
          </w:p>
          <w:p w:rsidR="00CE40BD" w:rsidRPr="00EA2890" w:rsidRDefault="00CE40BD" w:rsidP="00CE40BD">
            <w:pPr>
              <w:pStyle w:val="BodyText"/>
              <w:numPr>
                <w:ilvl w:val="0"/>
                <w:numId w:val="17"/>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College notifies the Secretary of DEST via PRISMS as required under section 19 of the ESOS Act, that it wishes to permanently cancel (terminate) the student’s enrolment.  Once this process is complete and any appeals made by the student have run their course, the student’s </w:t>
            </w:r>
            <w:proofErr w:type="spellStart"/>
            <w:r w:rsidRPr="00EA2890">
              <w:rPr>
                <w:rFonts w:asciiTheme="majorHAnsi" w:hAnsiTheme="majorHAnsi" w:cstheme="majorHAnsi"/>
                <w:b w:val="0"/>
                <w:bCs w:val="0"/>
                <w:sz w:val="24"/>
                <w:u w:val="none"/>
              </w:rPr>
              <w:t>CoE</w:t>
            </w:r>
            <w:proofErr w:type="spellEnd"/>
            <w:r w:rsidRPr="00EA2890">
              <w:rPr>
                <w:rFonts w:asciiTheme="majorHAnsi" w:hAnsiTheme="majorHAnsi" w:cstheme="majorHAnsi"/>
                <w:b w:val="0"/>
                <w:bCs w:val="0"/>
                <w:sz w:val="24"/>
                <w:u w:val="none"/>
              </w:rPr>
              <w:t xml:space="preserve"> status will be listed as “cancelled.”</w:t>
            </w:r>
          </w:p>
          <w:p w:rsidR="00CE40BD" w:rsidRPr="00EA2890" w:rsidRDefault="00CE40BD" w:rsidP="00CE40BD">
            <w:pPr>
              <w:pStyle w:val="BodyText"/>
              <w:jc w:val="both"/>
              <w:rPr>
                <w:rFonts w:asciiTheme="majorHAnsi" w:hAnsiTheme="majorHAnsi" w:cstheme="majorHAnsi"/>
                <w:b w:val="0"/>
                <w:bCs w:val="0"/>
                <w:sz w:val="24"/>
                <w:u w:val="none"/>
              </w:rPr>
            </w:pPr>
          </w:p>
          <w:p w:rsidR="00CE40BD" w:rsidRPr="00EA2890" w:rsidRDefault="00CE40BD" w:rsidP="00CE40BD">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Note: Regardless of whether the suspension of enrolment is the result of a student request for suspension or initiated by the College, the period of suspension of enrolment (as entered in PRISMS), should </w:t>
            </w:r>
            <w:r w:rsidRPr="00EA2890">
              <w:rPr>
                <w:rFonts w:asciiTheme="majorHAnsi" w:hAnsiTheme="majorHAnsi" w:cstheme="majorHAnsi"/>
                <w:b w:val="0"/>
                <w:bCs w:val="0"/>
                <w:sz w:val="24"/>
              </w:rPr>
              <w:t>not</w:t>
            </w:r>
            <w:r w:rsidRPr="00EA2890">
              <w:rPr>
                <w:rFonts w:asciiTheme="majorHAnsi" w:hAnsiTheme="majorHAnsi" w:cstheme="majorHAnsi"/>
                <w:b w:val="0"/>
                <w:bCs w:val="0"/>
                <w:sz w:val="24"/>
                <w:u w:val="none"/>
              </w:rPr>
              <w:t xml:space="preserve"> be included in attendance monitoring calculations.  </w:t>
            </w:r>
          </w:p>
          <w:p w:rsidR="00CE40BD" w:rsidRPr="00EA2890" w:rsidRDefault="00CE40BD" w:rsidP="00CE40BD">
            <w:pPr>
              <w:pStyle w:val="BodyText"/>
              <w:jc w:val="both"/>
              <w:rPr>
                <w:rFonts w:asciiTheme="majorHAnsi" w:hAnsiTheme="majorHAnsi" w:cstheme="majorHAnsi"/>
                <w:sz w:val="24"/>
                <w:u w:val="none"/>
              </w:rPr>
            </w:pPr>
            <w:r w:rsidRPr="00EA2890">
              <w:rPr>
                <w:rFonts w:asciiTheme="majorHAnsi" w:hAnsiTheme="majorHAnsi" w:cstheme="majorHAnsi"/>
                <w:b w:val="0"/>
                <w:bCs w:val="0"/>
                <w:sz w:val="24"/>
                <w:u w:val="none"/>
              </w:rPr>
              <w:t xml:space="preserve"> </w:t>
            </w:r>
          </w:p>
          <w:p w:rsidR="00CE40BD" w:rsidRPr="00EA2890" w:rsidRDefault="00CE40BD" w:rsidP="00CE40BD">
            <w:pPr>
              <w:pStyle w:val="BodyText"/>
              <w:jc w:val="both"/>
              <w:rPr>
                <w:rFonts w:asciiTheme="majorHAnsi" w:hAnsiTheme="majorHAnsi" w:cstheme="majorHAnsi"/>
                <w:sz w:val="24"/>
                <w:u w:val="none"/>
              </w:rPr>
            </w:pPr>
            <w:r w:rsidRPr="00EA2890">
              <w:rPr>
                <w:rFonts w:asciiTheme="majorHAnsi" w:hAnsiTheme="majorHAnsi" w:cstheme="majorHAnsi"/>
                <w:sz w:val="24"/>
                <w:u w:val="none"/>
              </w:rPr>
              <w:t>Assessme</w:t>
            </w:r>
            <w:r w:rsidR="00166DE7" w:rsidRPr="00EA2890">
              <w:rPr>
                <w:rFonts w:asciiTheme="majorHAnsi" w:hAnsiTheme="majorHAnsi" w:cstheme="majorHAnsi"/>
                <w:sz w:val="24"/>
                <w:u w:val="none"/>
              </w:rPr>
              <w:t xml:space="preserve">nt of the Grounds for Deferment, </w:t>
            </w:r>
            <w:r w:rsidRPr="00EA2890">
              <w:rPr>
                <w:rFonts w:asciiTheme="majorHAnsi" w:hAnsiTheme="majorHAnsi" w:cstheme="majorHAnsi"/>
                <w:sz w:val="24"/>
                <w:u w:val="none"/>
              </w:rPr>
              <w:t>Temporary Suspension</w:t>
            </w:r>
            <w:r w:rsidR="00166DE7" w:rsidRPr="00EA2890">
              <w:rPr>
                <w:rFonts w:asciiTheme="majorHAnsi" w:hAnsiTheme="majorHAnsi" w:cstheme="majorHAnsi"/>
                <w:sz w:val="24"/>
                <w:u w:val="none"/>
              </w:rPr>
              <w:t xml:space="preserve"> or cancellation</w:t>
            </w:r>
            <w:r w:rsidRPr="00EA2890">
              <w:rPr>
                <w:rFonts w:asciiTheme="majorHAnsi" w:hAnsiTheme="majorHAnsi" w:cstheme="majorHAnsi"/>
                <w:sz w:val="24"/>
                <w:u w:val="none"/>
              </w:rPr>
              <w:t>:</w:t>
            </w:r>
          </w:p>
          <w:p w:rsidR="00CE40BD" w:rsidRPr="00EA2890" w:rsidRDefault="00CE40BD" w:rsidP="00CE40BD">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College can </w:t>
            </w:r>
            <w:r w:rsidRPr="00EA2890">
              <w:rPr>
                <w:rFonts w:asciiTheme="majorHAnsi" w:hAnsiTheme="majorHAnsi" w:cstheme="majorHAnsi"/>
                <w:b w:val="0"/>
                <w:bCs w:val="0"/>
                <w:sz w:val="24"/>
              </w:rPr>
              <w:t>only</w:t>
            </w:r>
            <w:r w:rsidRPr="00EA2890">
              <w:rPr>
                <w:rFonts w:asciiTheme="majorHAnsi" w:hAnsiTheme="majorHAnsi" w:cstheme="majorHAnsi"/>
                <w:b w:val="0"/>
                <w:bCs w:val="0"/>
                <w:sz w:val="24"/>
                <w:u w:val="none"/>
              </w:rPr>
              <w:t xml:space="preserve"> approve a deferral, or temporary suspension of a student enrolment on the following grounds:</w:t>
            </w:r>
          </w:p>
          <w:p w:rsidR="00CE40BD" w:rsidRPr="00EA2890" w:rsidRDefault="00CE40BD" w:rsidP="00CE40BD">
            <w:pPr>
              <w:pStyle w:val="BodyText"/>
              <w:numPr>
                <w:ilvl w:val="0"/>
                <w:numId w:val="18"/>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Compassionate or compelling circumstances.</w:t>
            </w:r>
          </w:p>
          <w:p w:rsidR="00166DE7" w:rsidRPr="00EA2890" w:rsidRDefault="00166DE7" w:rsidP="00166DE7">
            <w:pPr>
              <w:pStyle w:val="BodyText"/>
              <w:ind w:left="720"/>
              <w:jc w:val="both"/>
              <w:rPr>
                <w:rFonts w:asciiTheme="majorHAnsi" w:hAnsiTheme="majorHAnsi" w:cstheme="majorHAnsi"/>
                <w:b w:val="0"/>
                <w:bCs w:val="0"/>
                <w:sz w:val="24"/>
                <w:u w:val="none"/>
              </w:rPr>
            </w:pPr>
          </w:p>
          <w:p w:rsidR="00747182" w:rsidRPr="00EA2890" w:rsidRDefault="00747182" w:rsidP="00747182">
            <w:p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 xml:space="preserve">Compassionate or compelling circumstances are generally those beyond the control of the student, when they have an impact on the student’s course progress or wellbeing. These could include: (but </w:t>
            </w:r>
            <w:r w:rsidR="00842EA2" w:rsidRPr="00EA2890">
              <w:rPr>
                <w:rFonts w:asciiTheme="majorHAnsi" w:hAnsiTheme="majorHAnsi" w:cstheme="majorHAnsi"/>
                <w:color w:val="000000"/>
              </w:rPr>
              <w:t>are</w:t>
            </w:r>
            <w:r w:rsidRPr="00EA2890">
              <w:rPr>
                <w:rFonts w:asciiTheme="majorHAnsi" w:hAnsiTheme="majorHAnsi" w:cstheme="majorHAnsi"/>
                <w:color w:val="000000"/>
              </w:rPr>
              <w:t xml:space="preserve"> not limited to)</w:t>
            </w:r>
          </w:p>
          <w:p w:rsidR="00747182" w:rsidRPr="00EA2890" w:rsidRDefault="00747182" w:rsidP="00747182">
            <w:pPr>
              <w:autoSpaceDE w:val="0"/>
              <w:autoSpaceDN w:val="0"/>
              <w:adjustRightInd w:val="0"/>
              <w:rPr>
                <w:rFonts w:asciiTheme="majorHAnsi" w:hAnsiTheme="majorHAnsi" w:cstheme="majorHAnsi"/>
                <w:color w:val="000000"/>
              </w:rPr>
            </w:pPr>
          </w:p>
          <w:p w:rsidR="00747182" w:rsidRPr="00EA2890" w:rsidRDefault="00747182" w:rsidP="00747182">
            <w:pPr>
              <w:pStyle w:val="ListParagraph"/>
              <w:numPr>
                <w:ilvl w:val="0"/>
                <w:numId w:val="23"/>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serious illness or injury, where a medical certificate states that the student was unable to attend class.</w:t>
            </w:r>
          </w:p>
          <w:p w:rsidR="00747182" w:rsidRPr="00EA2890" w:rsidRDefault="00747182" w:rsidP="00747182">
            <w:pPr>
              <w:pStyle w:val="ListParagraph"/>
              <w:numPr>
                <w:ilvl w:val="0"/>
                <w:numId w:val="23"/>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death or illness of close family members such as parents or grandparents</w:t>
            </w:r>
          </w:p>
          <w:p w:rsidR="00747182" w:rsidRPr="00EA2890" w:rsidRDefault="00747182" w:rsidP="00747182">
            <w:pPr>
              <w:pStyle w:val="ListParagraph"/>
              <w:numPr>
                <w:ilvl w:val="0"/>
                <w:numId w:val="23"/>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major political upheaval or natural disaster in the international student’s home country requiring</w:t>
            </w:r>
          </w:p>
          <w:p w:rsidR="00747182" w:rsidRPr="00EA2890" w:rsidRDefault="00747182" w:rsidP="00747182">
            <w:pPr>
              <w:pStyle w:val="ListParagraph"/>
              <w:numPr>
                <w:ilvl w:val="0"/>
                <w:numId w:val="23"/>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emergency travel and this has impacted, or will impact, on the student’s studies;</w:t>
            </w:r>
          </w:p>
          <w:p w:rsidR="00747182" w:rsidRPr="00EA2890" w:rsidRDefault="00747182" w:rsidP="00747182">
            <w:pPr>
              <w:pStyle w:val="ListParagraph"/>
              <w:numPr>
                <w:ilvl w:val="0"/>
                <w:numId w:val="23"/>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a traumatic experience which could include:</w:t>
            </w:r>
          </w:p>
          <w:p w:rsidR="00747182" w:rsidRPr="00EA2890" w:rsidRDefault="00747182" w:rsidP="00747182">
            <w:pPr>
              <w:pStyle w:val="ListParagraph"/>
              <w:autoSpaceDE w:val="0"/>
              <w:autoSpaceDN w:val="0"/>
              <w:adjustRightInd w:val="0"/>
              <w:ind w:left="1080"/>
              <w:rPr>
                <w:rFonts w:asciiTheme="majorHAnsi" w:hAnsiTheme="majorHAnsi" w:cstheme="majorHAnsi"/>
                <w:color w:val="000000"/>
              </w:rPr>
            </w:pPr>
            <w:r w:rsidRPr="00EA2890">
              <w:rPr>
                <w:rFonts w:asciiTheme="majorHAnsi" w:hAnsiTheme="majorHAnsi" w:cstheme="majorHAnsi"/>
                <w:color w:val="000000"/>
              </w:rPr>
              <w:t xml:space="preserve">        Involvement in, or witnessing of a serious accident; or</w:t>
            </w:r>
          </w:p>
          <w:p w:rsidR="00747182" w:rsidRPr="00EA2890" w:rsidRDefault="00747182" w:rsidP="00747182">
            <w:pPr>
              <w:pStyle w:val="ListParagraph"/>
              <w:autoSpaceDE w:val="0"/>
              <w:autoSpaceDN w:val="0"/>
              <w:adjustRightInd w:val="0"/>
              <w:ind w:left="1516" w:hanging="436"/>
              <w:rPr>
                <w:rFonts w:asciiTheme="majorHAnsi" w:hAnsiTheme="majorHAnsi" w:cstheme="majorHAnsi"/>
                <w:color w:val="000000"/>
              </w:rPr>
            </w:pPr>
            <w:r w:rsidRPr="00EA2890">
              <w:rPr>
                <w:rFonts w:asciiTheme="majorHAnsi" w:eastAsia="TimesNewRoman" w:hAnsiTheme="majorHAnsi" w:cstheme="majorHAnsi"/>
                <w:color w:val="000000"/>
              </w:rPr>
              <w:t xml:space="preserve">        </w:t>
            </w:r>
            <w:r w:rsidRPr="00EA2890">
              <w:rPr>
                <w:rFonts w:asciiTheme="majorHAnsi" w:hAnsiTheme="majorHAnsi" w:cstheme="majorHAnsi"/>
                <w:color w:val="000000"/>
              </w:rPr>
              <w:t>Witnessing or being the victim of a serious crime, and this has impacted  on the student;</w:t>
            </w:r>
          </w:p>
          <w:p w:rsidR="00747182" w:rsidRPr="00EA2890" w:rsidRDefault="00747182" w:rsidP="00747182">
            <w:pPr>
              <w:pStyle w:val="ListParagraph"/>
              <w:numPr>
                <w:ilvl w:val="0"/>
                <w:numId w:val="23"/>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lastRenderedPageBreak/>
              <w:t xml:space="preserve">Where </w:t>
            </w:r>
            <w:r w:rsidRPr="00EA2890">
              <w:rPr>
                <w:rFonts w:asciiTheme="majorHAnsi" w:hAnsiTheme="majorHAnsi" w:cstheme="majorHAnsi"/>
                <w:color w:val="333333"/>
              </w:rPr>
              <w:t xml:space="preserve">Imagine Education Australia </w:t>
            </w:r>
            <w:r w:rsidRPr="00EA2890">
              <w:rPr>
                <w:rFonts w:asciiTheme="majorHAnsi" w:hAnsiTheme="majorHAnsi" w:cstheme="majorHAnsi"/>
                <w:color w:val="000000"/>
              </w:rPr>
              <w:t>was unable to offer a pre-requisite unit;</w:t>
            </w:r>
          </w:p>
          <w:p w:rsidR="00747182" w:rsidRPr="00EA2890" w:rsidRDefault="00747182" w:rsidP="00747182">
            <w:pPr>
              <w:pStyle w:val="ListParagraph"/>
              <w:numPr>
                <w:ilvl w:val="0"/>
                <w:numId w:val="23"/>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 xml:space="preserve">Interviews with the Immigration Department, or Higher Education etc. institution for the purposes of </w:t>
            </w:r>
            <w:r w:rsidR="00842EA2" w:rsidRPr="00EA2890">
              <w:rPr>
                <w:rFonts w:asciiTheme="majorHAnsi" w:hAnsiTheme="majorHAnsi" w:cstheme="majorHAnsi"/>
                <w:color w:val="000000"/>
              </w:rPr>
              <w:t>further</w:t>
            </w:r>
            <w:r w:rsidRPr="00EA2890">
              <w:rPr>
                <w:rFonts w:asciiTheme="majorHAnsi" w:hAnsiTheme="majorHAnsi" w:cstheme="majorHAnsi"/>
                <w:color w:val="000000"/>
              </w:rPr>
              <w:t xml:space="preserve"> study would also qualify as compelling reasons for absence.</w:t>
            </w:r>
          </w:p>
          <w:p w:rsidR="00747182" w:rsidRPr="00EA2890" w:rsidRDefault="00747182" w:rsidP="00747182">
            <w:pPr>
              <w:pStyle w:val="ListParagraph"/>
              <w:numPr>
                <w:ilvl w:val="0"/>
                <w:numId w:val="23"/>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Inability to begin studying on the course commencement date due to delay in receiving a</w:t>
            </w:r>
          </w:p>
          <w:p w:rsidR="00747182" w:rsidRPr="00EA2890" w:rsidRDefault="00747182" w:rsidP="00747182">
            <w:pPr>
              <w:pStyle w:val="ListParagraph"/>
              <w:numPr>
                <w:ilvl w:val="0"/>
                <w:numId w:val="23"/>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student visa.</w:t>
            </w:r>
          </w:p>
          <w:p w:rsidR="00747182" w:rsidRPr="00EA2890" w:rsidRDefault="00747182" w:rsidP="00747182">
            <w:pPr>
              <w:autoSpaceDE w:val="0"/>
              <w:autoSpaceDN w:val="0"/>
              <w:adjustRightInd w:val="0"/>
              <w:rPr>
                <w:rFonts w:asciiTheme="majorHAnsi" w:hAnsiTheme="majorHAnsi" w:cstheme="majorHAnsi"/>
                <w:color w:val="000000"/>
              </w:rPr>
            </w:pPr>
          </w:p>
          <w:p w:rsidR="00747182" w:rsidRPr="00EA2890" w:rsidRDefault="00747182" w:rsidP="00747182">
            <w:p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International students may also defer or suspend their studies with Imagine Education Australia for other reasons; however, the student will be required to provide compelling documentary evidence to support their request. Other reasons for deferment or suspension for compassionate and compelling circumstances may include:</w:t>
            </w:r>
          </w:p>
          <w:p w:rsidR="00747182" w:rsidRPr="00EA2890" w:rsidRDefault="00747182" w:rsidP="00747182">
            <w:pPr>
              <w:pStyle w:val="ListParagraph"/>
              <w:numPr>
                <w:ilvl w:val="0"/>
                <w:numId w:val="22"/>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Requirement to attend a cultural event including weddings and christenings in the students home country</w:t>
            </w:r>
          </w:p>
          <w:p w:rsidR="00747182" w:rsidRPr="00EA2890" w:rsidRDefault="00747182" w:rsidP="00747182">
            <w:pPr>
              <w:pStyle w:val="ListParagraph"/>
              <w:numPr>
                <w:ilvl w:val="0"/>
                <w:numId w:val="22"/>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Requirement to arrange care for children in their home country which requires the student to return to their home country.</w:t>
            </w:r>
          </w:p>
          <w:p w:rsidR="00747182" w:rsidRPr="00EA2890" w:rsidRDefault="00747182" w:rsidP="00747182">
            <w:pPr>
              <w:pStyle w:val="ListParagraph"/>
              <w:numPr>
                <w:ilvl w:val="0"/>
                <w:numId w:val="22"/>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Unexpected hardship in relation to family member.</w:t>
            </w:r>
          </w:p>
          <w:p w:rsidR="00747182" w:rsidRPr="00EA2890" w:rsidRDefault="00747182" w:rsidP="00747182">
            <w:pPr>
              <w:pStyle w:val="ListParagraph"/>
              <w:numPr>
                <w:ilvl w:val="0"/>
                <w:numId w:val="22"/>
              </w:numPr>
              <w:autoSpaceDE w:val="0"/>
              <w:autoSpaceDN w:val="0"/>
              <w:adjustRightInd w:val="0"/>
              <w:rPr>
                <w:rFonts w:asciiTheme="majorHAnsi" w:hAnsiTheme="majorHAnsi" w:cstheme="majorHAnsi"/>
                <w:color w:val="000000"/>
              </w:rPr>
            </w:pPr>
            <w:r w:rsidRPr="00EA2890">
              <w:rPr>
                <w:rFonts w:asciiTheme="majorHAnsi" w:hAnsiTheme="majorHAnsi" w:cstheme="majorHAnsi"/>
                <w:color w:val="000000"/>
              </w:rPr>
              <w:t>Visiting family members overseas whom they have not seen in considerable time.</w:t>
            </w:r>
          </w:p>
          <w:p w:rsidR="00747182" w:rsidRPr="00EA2890" w:rsidRDefault="00747182" w:rsidP="00747182">
            <w:pPr>
              <w:pStyle w:val="ListParagraph"/>
              <w:autoSpaceDE w:val="0"/>
              <w:autoSpaceDN w:val="0"/>
              <w:adjustRightInd w:val="0"/>
              <w:rPr>
                <w:rFonts w:asciiTheme="majorHAnsi" w:hAnsiTheme="majorHAnsi" w:cstheme="majorHAnsi"/>
                <w:color w:val="000000"/>
              </w:rPr>
            </w:pPr>
          </w:p>
          <w:p w:rsidR="00166DE7" w:rsidRPr="00EA2890" w:rsidRDefault="00166DE7" w:rsidP="00166DE7">
            <w:pPr>
              <w:pStyle w:val="BodyText"/>
              <w:jc w:val="both"/>
              <w:rPr>
                <w:rFonts w:asciiTheme="majorHAnsi" w:hAnsiTheme="majorHAnsi" w:cstheme="majorHAnsi"/>
                <w:b w:val="0"/>
                <w:bCs w:val="0"/>
                <w:sz w:val="24"/>
                <w:u w:val="none"/>
              </w:rPr>
            </w:pPr>
          </w:p>
          <w:p w:rsidR="00166DE7" w:rsidRPr="00EA2890" w:rsidRDefault="00166DE7" w:rsidP="00166DE7">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Again in the above cases, extenuating circumstances will need to be supported by appropriate evidence of some kind.</w:t>
            </w:r>
          </w:p>
          <w:p w:rsidR="00166DE7" w:rsidRPr="00EA2890" w:rsidRDefault="00166DE7" w:rsidP="00166DE7">
            <w:pPr>
              <w:pStyle w:val="BodyText"/>
              <w:ind w:left="720"/>
              <w:jc w:val="both"/>
              <w:rPr>
                <w:rFonts w:asciiTheme="majorHAnsi" w:hAnsiTheme="majorHAnsi" w:cstheme="majorHAnsi"/>
                <w:b w:val="0"/>
                <w:bCs w:val="0"/>
                <w:sz w:val="24"/>
                <w:u w:val="none"/>
              </w:rPr>
            </w:pPr>
          </w:p>
          <w:p w:rsidR="00CE40BD" w:rsidRPr="00EA2890" w:rsidRDefault="00CE40BD" w:rsidP="00CE40BD">
            <w:pPr>
              <w:pStyle w:val="BodyText"/>
              <w:numPr>
                <w:ilvl w:val="0"/>
                <w:numId w:val="18"/>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Misbehavior by the student.</w:t>
            </w:r>
          </w:p>
          <w:p w:rsidR="00166DE7" w:rsidRPr="00EA2890" w:rsidRDefault="00166DE7" w:rsidP="00166DE7">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Misbehavior could include, (but is not limited to):</w:t>
            </w:r>
          </w:p>
          <w:p w:rsidR="00166DE7" w:rsidRPr="00EA2890" w:rsidRDefault="00166DE7" w:rsidP="00166DE7">
            <w:pPr>
              <w:pStyle w:val="BodyText"/>
              <w:numPr>
                <w:ilvl w:val="0"/>
                <w:numId w:val="16"/>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Deliberately disruptive/rude to a point where the behavior seriously interrupts the class</w:t>
            </w:r>
          </w:p>
          <w:p w:rsidR="00166DE7" w:rsidRPr="00EA2890" w:rsidRDefault="00166DE7" w:rsidP="00166DE7">
            <w:pPr>
              <w:pStyle w:val="BodyText"/>
              <w:numPr>
                <w:ilvl w:val="0"/>
                <w:numId w:val="16"/>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Deliberately disobeying a lawful directive by a teacher or staff member.</w:t>
            </w:r>
          </w:p>
          <w:p w:rsidR="00166DE7" w:rsidRPr="00EA2890" w:rsidRDefault="00166DE7" w:rsidP="00166DE7">
            <w:pPr>
              <w:pStyle w:val="BodyText"/>
              <w:numPr>
                <w:ilvl w:val="0"/>
                <w:numId w:val="16"/>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Assaulting another student, or making serious threats against another student </w:t>
            </w:r>
          </w:p>
          <w:p w:rsidR="00166DE7" w:rsidRPr="00EA2890" w:rsidRDefault="00166DE7" w:rsidP="00166DE7">
            <w:pPr>
              <w:pStyle w:val="BodyText"/>
              <w:numPr>
                <w:ilvl w:val="0"/>
                <w:numId w:val="16"/>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Stealing from the school or another student</w:t>
            </w:r>
          </w:p>
          <w:p w:rsidR="00166DE7" w:rsidRPr="00EA2890" w:rsidRDefault="00166DE7" w:rsidP="00166DE7">
            <w:pPr>
              <w:pStyle w:val="BodyText"/>
              <w:numPr>
                <w:ilvl w:val="0"/>
                <w:numId w:val="16"/>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Deliberately damaging school equipment</w:t>
            </w:r>
          </w:p>
          <w:p w:rsidR="00166DE7" w:rsidRPr="00EA2890" w:rsidRDefault="00166DE7" w:rsidP="00166DE7">
            <w:pPr>
              <w:pStyle w:val="BodyText"/>
              <w:numPr>
                <w:ilvl w:val="0"/>
                <w:numId w:val="16"/>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Being found guilty of a serious criminal offence in Australia</w:t>
            </w:r>
          </w:p>
          <w:p w:rsidR="00166DE7" w:rsidRPr="00EA2890" w:rsidRDefault="00166DE7" w:rsidP="00166DE7">
            <w:pPr>
              <w:pStyle w:val="BodyText"/>
              <w:numPr>
                <w:ilvl w:val="0"/>
                <w:numId w:val="16"/>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Deliberately falsifying any documents issued by the College (</w:t>
            </w:r>
            <w:proofErr w:type="spellStart"/>
            <w:r w:rsidRPr="00EA2890">
              <w:rPr>
                <w:rFonts w:asciiTheme="majorHAnsi" w:hAnsiTheme="majorHAnsi" w:cstheme="majorHAnsi"/>
                <w:b w:val="0"/>
                <w:bCs w:val="0"/>
                <w:sz w:val="24"/>
                <w:u w:val="none"/>
              </w:rPr>
              <w:t>eg</w:t>
            </w:r>
            <w:proofErr w:type="spellEnd"/>
            <w:r w:rsidRPr="00EA2890">
              <w:rPr>
                <w:rFonts w:asciiTheme="majorHAnsi" w:hAnsiTheme="majorHAnsi" w:cstheme="majorHAnsi"/>
                <w:b w:val="0"/>
                <w:bCs w:val="0"/>
                <w:sz w:val="24"/>
                <w:u w:val="none"/>
              </w:rPr>
              <w:t xml:space="preserve"> Attendance Certificate, or Class roll.)</w:t>
            </w:r>
          </w:p>
          <w:p w:rsidR="00166DE7" w:rsidRPr="00EA2890" w:rsidRDefault="00166DE7" w:rsidP="00166DE7">
            <w:pPr>
              <w:pStyle w:val="BodyText"/>
              <w:ind w:left="720"/>
              <w:jc w:val="both"/>
              <w:rPr>
                <w:rFonts w:asciiTheme="majorHAnsi" w:hAnsiTheme="majorHAnsi" w:cstheme="majorHAnsi"/>
                <w:b w:val="0"/>
                <w:bCs w:val="0"/>
                <w:sz w:val="24"/>
                <w:u w:val="none"/>
              </w:rPr>
            </w:pPr>
          </w:p>
          <w:p w:rsidR="00166DE7" w:rsidRPr="00EA2890" w:rsidRDefault="00166DE7" w:rsidP="00CE40BD">
            <w:pPr>
              <w:pStyle w:val="BodyText"/>
              <w:numPr>
                <w:ilvl w:val="0"/>
                <w:numId w:val="18"/>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The students’ failure to pay an amount they were required to pay as stated in the written agreement</w:t>
            </w:r>
          </w:p>
          <w:p w:rsidR="00166DE7" w:rsidRPr="00EA2890" w:rsidRDefault="00166DE7" w:rsidP="00166DE7">
            <w:pPr>
              <w:pStyle w:val="BodyText"/>
              <w:ind w:left="720"/>
              <w:jc w:val="both"/>
              <w:rPr>
                <w:rFonts w:asciiTheme="majorHAnsi" w:hAnsiTheme="majorHAnsi" w:cstheme="majorHAnsi"/>
                <w:b w:val="0"/>
                <w:bCs w:val="0"/>
                <w:sz w:val="24"/>
                <w:u w:val="none"/>
              </w:rPr>
            </w:pPr>
          </w:p>
          <w:p w:rsidR="00CE40BD" w:rsidRPr="00EA2890" w:rsidRDefault="00166DE7" w:rsidP="003B39A7">
            <w:pPr>
              <w:pStyle w:val="BodyText"/>
              <w:numPr>
                <w:ilvl w:val="0"/>
                <w:numId w:val="18"/>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A breach of the course progress or attendance requirements by the overseas student</w:t>
            </w:r>
          </w:p>
          <w:p w:rsidR="00236377" w:rsidRPr="00EA2890" w:rsidRDefault="00236377" w:rsidP="00236377">
            <w:pPr>
              <w:pStyle w:val="ListParagraph"/>
              <w:rPr>
                <w:rFonts w:asciiTheme="majorHAnsi" w:hAnsiTheme="majorHAnsi" w:cstheme="majorHAnsi"/>
                <w:b/>
                <w:bCs/>
              </w:rPr>
            </w:pPr>
          </w:p>
          <w:p w:rsidR="00236377" w:rsidRPr="00EA2890" w:rsidRDefault="00236377" w:rsidP="00236377">
            <w:pPr>
              <w:pStyle w:val="BodyText"/>
              <w:jc w:val="both"/>
              <w:rPr>
                <w:rFonts w:asciiTheme="majorHAnsi" w:hAnsiTheme="majorHAnsi" w:cstheme="majorHAnsi"/>
                <w:b w:val="0"/>
                <w:bCs w:val="0"/>
                <w:sz w:val="24"/>
                <w:u w:val="none"/>
              </w:rPr>
            </w:pPr>
          </w:p>
          <w:p w:rsidR="00236377" w:rsidRPr="00EA2890" w:rsidRDefault="00236377" w:rsidP="00236377">
            <w:pPr>
              <w:pStyle w:val="BodyText"/>
              <w:jc w:val="both"/>
              <w:rPr>
                <w:rFonts w:asciiTheme="majorHAnsi" w:hAnsiTheme="majorHAnsi" w:cstheme="majorHAnsi"/>
                <w:b w:val="0"/>
                <w:bCs w:val="0"/>
                <w:sz w:val="24"/>
                <w:u w:val="none"/>
              </w:rPr>
            </w:pPr>
          </w:p>
          <w:p w:rsidR="00236377" w:rsidRPr="00EA2890" w:rsidRDefault="00236377" w:rsidP="00236377">
            <w:pPr>
              <w:pStyle w:val="BodyText"/>
              <w:jc w:val="both"/>
              <w:rPr>
                <w:rFonts w:asciiTheme="majorHAnsi" w:hAnsiTheme="majorHAnsi" w:cstheme="majorHAnsi"/>
                <w:b w:val="0"/>
                <w:bCs w:val="0"/>
                <w:sz w:val="24"/>
                <w:u w:val="none"/>
              </w:rPr>
            </w:pPr>
          </w:p>
          <w:p w:rsidR="00236377" w:rsidRPr="00EA2890" w:rsidRDefault="00236377" w:rsidP="00236377">
            <w:pPr>
              <w:pStyle w:val="BodyText"/>
              <w:jc w:val="both"/>
              <w:rPr>
                <w:rFonts w:asciiTheme="majorHAnsi" w:hAnsiTheme="majorHAnsi" w:cstheme="majorHAnsi"/>
                <w:b w:val="0"/>
                <w:bCs w:val="0"/>
                <w:sz w:val="24"/>
              </w:rPr>
            </w:pPr>
            <w:r w:rsidRPr="00EA2890">
              <w:rPr>
                <w:rFonts w:asciiTheme="majorHAnsi" w:hAnsiTheme="majorHAnsi" w:cstheme="majorHAnsi"/>
                <w:b w:val="0"/>
                <w:bCs w:val="0"/>
                <w:sz w:val="24"/>
              </w:rPr>
              <w:t>Suspension or cancellation of enrolment for a student under 18 years of age.</w:t>
            </w:r>
          </w:p>
          <w:p w:rsidR="00236377" w:rsidRPr="00EA2890" w:rsidRDefault="00236377" w:rsidP="00236377">
            <w:pPr>
              <w:pStyle w:val="BodyText"/>
              <w:jc w:val="both"/>
              <w:rPr>
                <w:rFonts w:asciiTheme="majorHAnsi" w:hAnsiTheme="majorHAnsi" w:cstheme="majorHAnsi"/>
                <w:b w:val="0"/>
                <w:bCs w:val="0"/>
                <w:sz w:val="24"/>
                <w:u w:val="none"/>
              </w:rPr>
            </w:pPr>
          </w:p>
          <w:p w:rsidR="00236377" w:rsidRPr="00EA2890" w:rsidRDefault="00236377" w:rsidP="00236377">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Where Imagine Education Australia suspends or cancels the enrolment of a younger overseas student</w:t>
            </w:r>
            <w:r w:rsidR="001D7786" w:rsidRPr="00EA2890">
              <w:rPr>
                <w:rFonts w:asciiTheme="majorHAnsi" w:hAnsiTheme="majorHAnsi" w:cstheme="majorHAnsi"/>
                <w:b w:val="0"/>
                <w:bCs w:val="0"/>
                <w:sz w:val="24"/>
                <w:u w:val="none"/>
              </w:rPr>
              <w:t>,</w:t>
            </w:r>
            <w:r w:rsidRPr="00EA2890">
              <w:rPr>
                <w:rFonts w:asciiTheme="majorHAnsi" w:hAnsiTheme="majorHAnsi" w:cstheme="majorHAnsi"/>
                <w:b w:val="0"/>
                <w:bCs w:val="0"/>
                <w:sz w:val="24"/>
                <w:u w:val="none"/>
              </w:rPr>
              <w:t xml:space="preserve"> Imagine Education Australia will continue to approve the welfare arrangements of the student until any of the following applies</w:t>
            </w:r>
            <w:r w:rsidR="001D7786" w:rsidRPr="00EA2890">
              <w:rPr>
                <w:rFonts w:asciiTheme="majorHAnsi" w:hAnsiTheme="majorHAnsi" w:cstheme="majorHAnsi"/>
                <w:b w:val="0"/>
                <w:bCs w:val="0"/>
                <w:sz w:val="24"/>
                <w:u w:val="none"/>
              </w:rPr>
              <w:t>:</w:t>
            </w:r>
          </w:p>
          <w:p w:rsidR="00236377" w:rsidRPr="00EA2890" w:rsidRDefault="00236377" w:rsidP="00236377">
            <w:pPr>
              <w:pStyle w:val="BodyText"/>
              <w:numPr>
                <w:ilvl w:val="0"/>
                <w:numId w:val="24"/>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The student has alternative welfare arrangements approved by another registered provider</w:t>
            </w:r>
          </w:p>
          <w:p w:rsidR="00236377" w:rsidRPr="00EA2890" w:rsidRDefault="00236377" w:rsidP="00236377">
            <w:pPr>
              <w:pStyle w:val="BodyText"/>
              <w:numPr>
                <w:ilvl w:val="0"/>
                <w:numId w:val="24"/>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Care of the student by a parent or nominated relative is approved  by immigration</w:t>
            </w:r>
          </w:p>
          <w:p w:rsidR="00236377" w:rsidRPr="00EA2890" w:rsidRDefault="00236377" w:rsidP="00236377">
            <w:pPr>
              <w:pStyle w:val="BodyText"/>
              <w:numPr>
                <w:ilvl w:val="0"/>
                <w:numId w:val="24"/>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The student leaves Australia</w:t>
            </w:r>
          </w:p>
          <w:p w:rsidR="00236377" w:rsidRPr="00EA2890" w:rsidRDefault="00236377" w:rsidP="00236377">
            <w:pPr>
              <w:pStyle w:val="BodyText"/>
              <w:numPr>
                <w:ilvl w:val="0"/>
                <w:numId w:val="24"/>
              </w:numPr>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Immigration has been notified that the student will be cared for by a parent or nominated relative and a CAAW is no longer required OR that Imagine Education Australia has taken all steps to contact the student and is unable to do so, and the police and relevant government authorities have been alerted that we are unable to contact the student.</w:t>
            </w:r>
          </w:p>
          <w:p w:rsidR="00236377" w:rsidRPr="00EA2890" w:rsidRDefault="00236377" w:rsidP="00236377">
            <w:pPr>
              <w:pStyle w:val="BodyText"/>
              <w:jc w:val="both"/>
              <w:rPr>
                <w:rFonts w:asciiTheme="majorHAnsi" w:hAnsiTheme="majorHAnsi" w:cstheme="majorHAnsi"/>
                <w:b w:val="0"/>
                <w:bCs w:val="0"/>
                <w:sz w:val="24"/>
                <w:u w:val="none"/>
              </w:rPr>
            </w:pPr>
          </w:p>
        </w:tc>
      </w:tr>
      <w:tr w:rsidR="00DC05A9" w:rsidRPr="003B39A7" w:rsidTr="00F2030A">
        <w:tc>
          <w:tcPr>
            <w:tcW w:w="1560" w:type="dxa"/>
          </w:tcPr>
          <w:p w:rsidR="00DC05A9" w:rsidRPr="003B39A7" w:rsidRDefault="00CE40BD" w:rsidP="0004691F">
            <w:pPr>
              <w:ind w:right="-347"/>
              <w:rPr>
                <w:rFonts w:asciiTheme="majorHAnsi" w:hAnsiTheme="majorHAnsi" w:cstheme="majorHAnsi"/>
                <w:b/>
              </w:rPr>
            </w:pPr>
            <w:r w:rsidRPr="003B39A7">
              <w:rPr>
                <w:rFonts w:asciiTheme="majorHAnsi" w:hAnsiTheme="majorHAnsi" w:cstheme="majorHAnsi"/>
                <w:b/>
              </w:rPr>
              <w:lastRenderedPageBreak/>
              <w:t>Procedure</w:t>
            </w:r>
          </w:p>
        </w:tc>
        <w:tc>
          <w:tcPr>
            <w:tcW w:w="9639" w:type="dxa"/>
          </w:tcPr>
          <w:p w:rsidR="009317FE" w:rsidRPr="00EA2890" w:rsidRDefault="001D7786" w:rsidP="009317FE">
            <w:pPr>
              <w:pStyle w:val="BodyText"/>
              <w:jc w:val="both"/>
              <w:rPr>
                <w:rFonts w:asciiTheme="majorHAnsi" w:hAnsiTheme="majorHAnsi" w:cstheme="majorHAnsi"/>
                <w:sz w:val="24"/>
                <w:u w:val="none"/>
              </w:rPr>
            </w:pPr>
            <w:r w:rsidRPr="00EA2890">
              <w:rPr>
                <w:rFonts w:asciiTheme="majorHAnsi" w:hAnsiTheme="majorHAnsi" w:cstheme="majorHAnsi"/>
                <w:sz w:val="24"/>
                <w:u w:val="none"/>
              </w:rPr>
              <w:t>Procedures for Deferment</w:t>
            </w:r>
            <w:r w:rsidR="009317FE" w:rsidRPr="00EA2890">
              <w:rPr>
                <w:rFonts w:asciiTheme="majorHAnsi" w:hAnsiTheme="majorHAnsi" w:cstheme="majorHAnsi"/>
                <w:sz w:val="24"/>
                <w:u w:val="none"/>
              </w:rPr>
              <w:t>/Cancellation of a student’s enrolment.</w:t>
            </w:r>
          </w:p>
          <w:p w:rsidR="009317FE" w:rsidRPr="00EA2890" w:rsidRDefault="009317FE" w:rsidP="009317FE">
            <w:pPr>
              <w:pStyle w:val="BodyText"/>
              <w:jc w:val="both"/>
              <w:rPr>
                <w:rFonts w:asciiTheme="majorHAnsi" w:hAnsiTheme="majorHAnsi" w:cstheme="majorHAnsi"/>
                <w:b w:val="0"/>
                <w:bCs w:val="0"/>
                <w:sz w:val="24"/>
                <w:u w:val="none"/>
              </w:rPr>
            </w:pPr>
          </w:p>
          <w:p w:rsidR="00A25E11" w:rsidRPr="00EA2890" w:rsidRDefault="00A25E11" w:rsidP="00A25E11">
            <w:pPr>
              <w:tabs>
                <w:tab w:val="left" w:pos="8095"/>
                <w:tab w:val="left" w:pos="8237"/>
                <w:tab w:val="left" w:pos="8379"/>
              </w:tabs>
              <w:ind w:left="34" w:right="1168"/>
              <w:rPr>
                <w:rFonts w:asciiTheme="majorHAnsi" w:hAnsiTheme="majorHAnsi" w:cstheme="majorHAnsi"/>
                <w:b/>
              </w:rPr>
            </w:pPr>
            <w:r w:rsidRPr="00EA2890">
              <w:rPr>
                <w:rFonts w:asciiTheme="majorHAnsi" w:hAnsiTheme="majorHAnsi" w:cstheme="majorHAnsi"/>
                <w:b/>
              </w:rPr>
              <w:t>Assessment of request</w:t>
            </w:r>
          </w:p>
          <w:p w:rsidR="00A25E11" w:rsidRPr="00EA2890" w:rsidRDefault="00A25E11" w:rsidP="00A25E11">
            <w:pPr>
              <w:tabs>
                <w:tab w:val="left" w:pos="8095"/>
                <w:tab w:val="left" w:pos="8237"/>
                <w:tab w:val="left" w:pos="8379"/>
              </w:tabs>
              <w:ind w:left="34" w:right="1168"/>
              <w:rPr>
                <w:rFonts w:asciiTheme="majorHAnsi" w:hAnsiTheme="majorHAnsi" w:cstheme="majorHAnsi"/>
              </w:rPr>
            </w:pPr>
            <w:r w:rsidRPr="00EA2890">
              <w:rPr>
                <w:rFonts w:asciiTheme="majorHAnsi" w:hAnsiTheme="majorHAnsi" w:cstheme="majorHAnsi"/>
              </w:rPr>
              <w:t xml:space="preserve">When a student requests a Deferral, Suspension or Cancellation of an enrolment, the reason for this request must be determined. </w:t>
            </w:r>
          </w:p>
          <w:p w:rsidR="00A25E11" w:rsidRPr="00EA2890" w:rsidRDefault="00A25E11" w:rsidP="00A25E11">
            <w:pPr>
              <w:tabs>
                <w:tab w:val="left" w:pos="8095"/>
                <w:tab w:val="left" w:pos="8237"/>
                <w:tab w:val="left" w:pos="8379"/>
              </w:tabs>
              <w:ind w:left="34" w:right="1168"/>
              <w:rPr>
                <w:rFonts w:asciiTheme="majorHAnsi" w:hAnsiTheme="majorHAnsi" w:cstheme="majorHAnsi"/>
              </w:rPr>
            </w:pPr>
            <w:r w:rsidRPr="00EA2890">
              <w:rPr>
                <w:rFonts w:asciiTheme="majorHAnsi" w:hAnsiTheme="majorHAnsi" w:cstheme="majorHAnsi"/>
              </w:rPr>
              <w:t>Documented on the Defer, Suspend or Cancellation/Withdrawal Form, the student should include the reason for the request and any other supporting information including the Compassionate or Compelling reasons.</w:t>
            </w:r>
          </w:p>
          <w:p w:rsidR="00A25E11" w:rsidRPr="00EA2890" w:rsidRDefault="00A25E11" w:rsidP="00A25E11">
            <w:pPr>
              <w:tabs>
                <w:tab w:val="left" w:pos="8095"/>
                <w:tab w:val="left" w:pos="8237"/>
                <w:tab w:val="left" w:pos="8379"/>
              </w:tabs>
              <w:ind w:left="34" w:right="1168"/>
              <w:rPr>
                <w:rFonts w:asciiTheme="majorHAnsi" w:hAnsiTheme="majorHAnsi" w:cstheme="majorHAnsi"/>
              </w:rPr>
            </w:pPr>
            <w:r w:rsidRPr="00EA2890">
              <w:rPr>
                <w:rFonts w:asciiTheme="majorHAnsi" w:hAnsiTheme="majorHAnsi" w:cstheme="majorHAnsi"/>
              </w:rPr>
              <w:t>Imagine Education Australia undertakes to consider each such request and to make a determination on its merits, taking into consideration:</w:t>
            </w:r>
          </w:p>
          <w:p w:rsidR="00A25E11" w:rsidRPr="00EA2890" w:rsidRDefault="00A25E11" w:rsidP="00A25E11">
            <w:pPr>
              <w:pStyle w:val="ListParagraph"/>
              <w:numPr>
                <w:ilvl w:val="0"/>
                <w:numId w:val="13"/>
              </w:numPr>
              <w:tabs>
                <w:tab w:val="left" w:pos="8095"/>
                <w:tab w:val="left" w:pos="8237"/>
                <w:tab w:val="left" w:pos="8379"/>
              </w:tabs>
              <w:ind w:right="1168"/>
              <w:rPr>
                <w:rFonts w:asciiTheme="majorHAnsi" w:hAnsiTheme="majorHAnsi" w:cstheme="majorHAnsi"/>
              </w:rPr>
            </w:pPr>
            <w:r w:rsidRPr="00EA2890">
              <w:rPr>
                <w:rFonts w:asciiTheme="majorHAnsi" w:hAnsiTheme="majorHAnsi" w:cstheme="majorHAnsi"/>
              </w:rPr>
              <w:t>the reasons outlined in the student’s Defer, Suspend or Cancellation/Withdrawal Form</w:t>
            </w:r>
          </w:p>
          <w:p w:rsidR="00A25E11" w:rsidRPr="00EA2890" w:rsidRDefault="00A25E11" w:rsidP="00A25E11">
            <w:pPr>
              <w:pStyle w:val="ListParagraph"/>
              <w:numPr>
                <w:ilvl w:val="0"/>
                <w:numId w:val="13"/>
              </w:numPr>
              <w:tabs>
                <w:tab w:val="left" w:pos="8095"/>
                <w:tab w:val="left" w:pos="8237"/>
                <w:tab w:val="left" w:pos="8379"/>
              </w:tabs>
              <w:ind w:right="1168"/>
              <w:rPr>
                <w:rFonts w:asciiTheme="majorHAnsi" w:hAnsiTheme="majorHAnsi" w:cstheme="majorHAnsi"/>
              </w:rPr>
            </w:pPr>
            <w:r w:rsidRPr="00EA2890">
              <w:rPr>
                <w:rFonts w:asciiTheme="majorHAnsi" w:hAnsiTheme="majorHAnsi" w:cstheme="majorHAnsi"/>
              </w:rPr>
              <w:t>the best interests of the student</w:t>
            </w:r>
          </w:p>
          <w:p w:rsidR="00A25E11" w:rsidRPr="00EA2890" w:rsidRDefault="00A25E11" w:rsidP="00A25E11">
            <w:pPr>
              <w:pStyle w:val="ListParagraph"/>
              <w:numPr>
                <w:ilvl w:val="0"/>
                <w:numId w:val="13"/>
              </w:numPr>
              <w:tabs>
                <w:tab w:val="left" w:pos="8095"/>
                <w:tab w:val="left" w:pos="8237"/>
                <w:tab w:val="left" w:pos="8379"/>
              </w:tabs>
              <w:ind w:right="1168"/>
              <w:rPr>
                <w:rFonts w:asciiTheme="majorHAnsi" w:hAnsiTheme="majorHAnsi" w:cstheme="majorHAnsi"/>
              </w:rPr>
            </w:pPr>
            <w:r w:rsidRPr="00EA2890">
              <w:rPr>
                <w:rFonts w:asciiTheme="majorHAnsi" w:hAnsiTheme="majorHAnsi" w:cstheme="majorHAnsi"/>
              </w:rPr>
              <w:t>the student’s academic performance and course progress</w:t>
            </w:r>
          </w:p>
          <w:p w:rsidR="00A25E11" w:rsidRPr="00EA2890" w:rsidRDefault="00A25E11" w:rsidP="00A25E11">
            <w:pPr>
              <w:pStyle w:val="ListParagraph"/>
              <w:numPr>
                <w:ilvl w:val="0"/>
                <w:numId w:val="13"/>
              </w:numPr>
              <w:tabs>
                <w:tab w:val="left" w:pos="8095"/>
                <w:tab w:val="left" w:pos="8237"/>
                <w:tab w:val="left" w:pos="8379"/>
              </w:tabs>
              <w:ind w:right="1168"/>
              <w:rPr>
                <w:rFonts w:asciiTheme="majorHAnsi" w:hAnsiTheme="majorHAnsi" w:cstheme="majorHAnsi"/>
              </w:rPr>
            </w:pPr>
            <w:r w:rsidRPr="00EA2890">
              <w:rPr>
                <w:rFonts w:asciiTheme="majorHAnsi" w:hAnsiTheme="majorHAnsi" w:cstheme="majorHAnsi"/>
              </w:rPr>
              <w:t xml:space="preserve">financial issues (whether or not the student has any fees or other outstanding liabilities such as debts to Imagine Education Australia) and personal financial circumstances. This includes future payments as outlined </w:t>
            </w:r>
            <w:proofErr w:type="spellStart"/>
            <w:r w:rsidRPr="00EA2890">
              <w:rPr>
                <w:rFonts w:asciiTheme="majorHAnsi" w:hAnsiTheme="majorHAnsi" w:cstheme="majorHAnsi"/>
              </w:rPr>
              <w:t>n</w:t>
            </w:r>
            <w:proofErr w:type="spellEnd"/>
            <w:r w:rsidRPr="00EA2890">
              <w:rPr>
                <w:rFonts w:asciiTheme="majorHAnsi" w:hAnsiTheme="majorHAnsi" w:cstheme="majorHAnsi"/>
              </w:rPr>
              <w:t xml:space="preserve"> the agreed payment plan</w:t>
            </w:r>
          </w:p>
          <w:p w:rsidR="00A25E11" w:rsidRPr="00EA2890" w:rsidRDefault="00A25E11" w:rsidP="00A25E11">
            <w:pPr>
              <w:pStyle w:val="ListParagraph"/>
              <w:numPr>
                <w:ilvl w:val="0"/>
                <w:numId w:val="13"/>
              </w:numPr>
              <w:ind w:right="1026"/>
              <w:rPr>
                <w:rFonts w:asciiTheme="majorHAnsi" w:hAnsiTheme="majorHAnsi" w:cstheme="majorHAnsi"/>
              </w:rPr>
            </w:pPr>
            <w:r w:rsidRPr="00EA2890">
              <w:rPr>
                <w:rFonts w:asciiTheme="majorHAnsi" w:hAnsiTheme="majorHAnsi" w:cstheme="majorHAnsi"/>
              </w:rPr>
              <w:t>the student’s attendance record</w:t>
            </w:r>
          </w:p>
          <w:p w:rsidR="00A25E11" w:rsidRPr="00EA2890" w:rsidRDefault="00A25E11" w:rsidP="00A25E11">
            <w:pPr>
              <w:pStyle w:val="ListParagraph"/>
              <w:numPr>
                <w:ilvl w:val="0"/>
                <w:numId w:val="13"/>
              </w:numPr>
              <w:ind w:right="1026"/>
              <w:rPr>
                <w:rFonts w:asciiTheme="majorHAnsi" w:hAnsiTheme="majorHAnsi" w:cstheme="majorHAnsi"/>
              </w:rPr>
            </w:pPr>
            <w:r w:rsidRPr="00EA2890">
              <w:rPr>
                <w:rFonts w:asciiTheme="majorHAnsi" w:hAnsiTheme="majorHAnsi" w:cstheme="majorHAnsi"/>
              </w:rPr>
              <w:t>the student’s disciplinary and conduct record.</w:t>
            </w:r>
          </w:p>
          <w:p w:rsidR="00A25E11" w:rsidRPr="00EA2890" w:rsidRDefault="00A25E11" w:rsidP="00A25E11">
            <w:pPr>
              <w:pStyle w:val="ListParagraph"/>
              <w:numPr>
                <w:ilvl w:val="0"/>
                <w:numId w:val="13"/>
              </w:numPr>
              <w:ind w:right="1026"/>
              <w:rPr>
                <w:rFonts w:asciiTheme="majorHAnsi" w:hAnsiTheme="majorHAnsi" w:cstheme="majorHAnsi"/>
              </w:rPr>
            </w:pPr>
            <w:r w:rsidRPr="00EA2890">
              <w:rPr>
                <w:rFonts w:asciiTheme="majorHAnsi" w:hAnsiTheme="majorHAnsi" w:cstheme="majorHAnsi"/>
              </w:rPr>
              <w:t>the nature of the compassionate or compelling reasons provided by the student. (Imagine Education Australia reserves the right to deny the request for a reason simply because of financial or work related reasons.)</w:t>
            </w:r>
          </w:p>
          <w:p w:rsidR="00A25E11" w:rsidRPr="00EA2890" w:rsidRDefault="00A25E11" w:rsidP="00A25E11">
            <w:pPr>
              <w:pStyle w:val="ListParagraph"/>
              <w:numPr>
                <w:ilvl w:val="0"/>
                <w:numId w:val="13"/>
              </w:numPr>
              <w:ind w:right="1026"/>
              <w:rPr>
                <w:rFonts w:asciiTheme="majorHAnsi" w:hAnsiTheme="majorHAnsi" w:cstheme="majorHAnsi"/>
              </w:rPr>
            </w:pPr>
            <w:r w:rsidRPr="00EA2890">
              <w:rPr>
                <w:rFonts w:asciiTheme="majorHAnsi" w:hAnsiTheme="majorHAnsi" w:cstheme="majorHAnsi"/>
              </w:rPr>
              <w:t xml:space="preserve"> if an international student, whether or not he/she has breached student visa </w:t>
            </w:r>
            <w:r w:rsidRPr="00EA2890">
              <w:rPr>
                <w:rFonts w:asciiTheme="majorHAnsi" w:hAnsiTheme="majorHAnsi" w:cstheme="majorHAnsi"/>
              </w:rPr>
              <w:lastRenderedPageBreak/>
              <w:t>conditions related to attendance or course progress, and</w:t>
            </w:r>
          </w:p>
          <w:p w:rsidR="00A25E11" w:rsidRPr="00EA2890" w:rsidRDefault="00A25E11" w:rsidP="00A25E11">
            <w:pPr>
              <w:pStyle w:val="ListParagraph"/>
              <w:numPr>
                <w:ilvl w:val="0"/>
                <w:numId w:val="13"/>
              </w:numPr>
              <w:ind w:right="1026"/>
              <w:rPr>
                <w:rFonts w:asciiTheme="majorHAnsi" w:hAnsiTheme="majorHAnsi" w:cstheme="majorHAnsi"/>
              </w:rPr>
            </w:pPr>
            <w:r w:rsidRPr="00EA2890">
              <w:rPr>
                <w:rFonts w:asciiTheme="majorHAnsi" w:hAnsiTheme="majorHAnsi" w:cstheme="majorHAnsi"/>
              </w:rPr>
              <w:t xml:space="preserve"> any other matters considered relevant.</w:t>
            </w:r>
          </w:p>
          <w:p w:rsidR="00A25E11" w:rsidRPr="00EA2890" w:rsidRDefault="00A25E11" w:rsidP="00A25E11">
            <w:pPr>
              <w:pStyle w:val="ListParagraph"/>
              <w:ind w:left="754" w:right="1026"/>
              <w:rPr>
                <w:rFonts w:asciiTheme="majorHAnsi" w:hAnsiTheme="majorHAnsi" w:cstheme="majorHAnsi"/>
              </w:rPr>
            </w:pPr>
          </w:p>
          <w:p w:rsidR="00A25E11" w:rsidRPr="00EA2890" w:rsidRDefault="00A25E11" w:rsidP="00A25E11">
            <w:pPr>
              <w:ind w:left="34" w:right="1026"/>
              <w:rPr>
                <w:rFonts w:asciiTheme="majorHAnsi" w:hAnsiTheme="majorHAnsi" w:cstheme="majorHAnsi"/>
              </w:rPr>
            </w:pPr>
            <w:r w:rsidRPr="00EA2890">
              <w:rPr>
                <w:rFonts w:asciiTheme="majorHAnsi" w:hAnsiTheme="majorHAnsi" w:cstheme="majorHAnsi"/>
                <w:b/>
              </w:rPr>
              <w:t>A Deferral, Suspension or Cancellation will not be granted by Imagine Education Australia where there are reasonable grounds for refusal.</w:t>
            </w:r>
            <w:r w:rsidRPr="00EA2890">
              <w:rPr>
                <w:rFonts w:asciiTheme="majorHAnsi" w:hAnsiTheme="majorHAnsi" w:cstheme="majorHAnsi"/>
              </w:rPr>
              <w:t xml:space="preserve"> Reasonable grounds for refusal of a request may include, but not be limited to:</w:t>
            </w:r>
          </w:p>
          <w:p w:rsidR="00A25E11" w:rsidRPr="00EA2890" w:rsidRDefault="00A25E11" w:rsidP="00A25E11">
            <w:pPr>
              <w:pStyle w:val="ListParagraph"/>
              <w:numPr>
                <w:ilvl w:val="0"/>
                <w:numId w:val="13"/>
              </w:numPr>
              <w:ind w:right="1026"/>
              <w:rPr>
                <w:rFonts w:asciiTheme="majorHAnsi" w:hAnsiTheme="majorHAnsi" w:cstheme="majorHAnsi"/>
              </w:rPr>
            </w:pPr>
            <w:r w:rsidRPr="00EA2890">
              <w:rPr>
                <w:rFonts w:asciiTheme="majorHAnsi" w:hAnsiTheme="majorHAnsi" w:cstheme="majorHAnsi"/>
              </w:rPr>
              <w:t>Where the student visa holder has provided insufficient documentation to support reasons for the request;</w:t>
            </w:r>
          </w:p>
          <w:p w:rsidR="00A25E11" w:rsidRPr="00EA2890" w:rsidRDefault="00A25E11" w:rsidP="00A25E11">
            <w:pPr>
              <w:pStyle w:val="ListParagraph"/>
              <w:numPr>
                <w:ilvl w:val="0"/>
                <w:numId w:val="14"/>
              </w:numPr>
              <w:ind w:right="1026"/>
              <w:rPr>
                <w:rFonts w:asciiTheme="majorHAnsi" w:hAnsiTheme="majorHAnsi" w:cstheme="majorHAnsi"/>
              </w:rPr>
            </w:pPr>
            <w:r w:rsidRPr="00EA2890">
              <w:rPr>
                <w:rFonts w:asciiTheme="majorHAnsi" w:hAnsiTheme="majorHAnsi" w:cstheme="majorHAnsi"/>
              </w:rPr>
              <w:t>Where Imagine Education Australia deems that the Deferral, Suspension or Cancellation would be detrimental to the student’s welfare, future study, and/or career goals; this may include:</w:t>
            </w:r>
          </w:p>
          <w:p w:rsidR="00A25E11" w:rsidRPr="00EA2890" w:rsidRDefault="00A25E11" w:rsidP="00A25E11">
            <w:pPr>
              <w:pStyle w:val="ListParagraph"/>
              <w:numPr>
                <w:ilvl w:val="0"/>
                <w:numId w:val="14"/>
              </w:numPr>
              <w:ind w:right="1026"/>
              <w:rPr>
                <w:rFonts w:asciiTheme="majorHAnsi" w:hAnsiTheme="majorHAnsi" w:cstheme="majorHAnsi"/>
              </w:rPr>
            </w:pPr>
            <w:r w:rsidRPr="00EA2890">
              <w:rPr>
                <w:rFonts w:asciiTheme="majorHAnsi" w:hAnsiTheme="majorHAnsi" w:cstheme="majorHAnsi"/>
              </w:rPr>
              <w:t xml:space="preserve">Where the student has not </w:t>
            </w:r>
            <w:proofErr w:type="spellStart"/>
            <w:r w:rsidRPr="00EA2890">
              <w:rPr>
                <w:rFonts w:asciiTheme="majorHAnsi" w:hAnsiTheme="majorHAnsi" w:cstheme="majorHAnsi"/>
              </w:rPr>
              <w:t>utilised</w:t>
            </w:r>
            <w:proofErr w:type="spellEnd"/>
            <w:r w:rsidRPr="00EA2890">
              <w:rPr>
                <w:rFonts w:asciiTheme="majorHAnsi" w:hAnsiTheme="majorHAnsi" w:cstheme="majorHAnsi"/>
              </w:rPr>
              <w:t xml:space="preserve"> the full range of support services that are available to assist with academic and personal issues and /or where they have not made a genuine attempt to participate in the Imagine Education Australia courses to which they have been granted admission;</w:t>
            </w:r>
          </w:p>
          <w:p w:rsidR="00A25E11" w:rsidRPr="00EA2890" w:rsidRDefault="00A25E11" w:rsidP="00A25E11">
            <w:pPr>
              <w:pStyle w:val="ListParagraph"/>
              <w:numPr>
                <w:ilvl w:val="0"/>
                <w:numId w:val="14"/>
              </w:numPr>
              <w:ind w:right="1026"/>
              <w:rPr>
                <w:rFonts w:asciiTheme="majorHAnsi" w:hAnsiTheme="majorHAnsi" w:cstheme="majorHAnsi"/>
              </w:rPr>
            </w:pPr>
            <w:r w:rsidRPr="00EA2890">
              <w:rPr>
                <w:rFonts w:asciiTheme="majorHAnsi" w:hAnsiTheme="majorHAnsi" w:cstheme="majorHAnsi"/>
              </w:rPr>
              <w:t>Where it is believed the student is trying to avoid being reported to the Immigration Department for failure to meet the provider’s attendance, payment or academic progress requirements;</w:t>
            </w:r>
          </w:p>
          <w:p w:rsidR="00A25E11" w:rsidRPr="00EA2890" w:rsidRDefault="00A25E11" w:rsidP="00A25E11">
            <w:pPr>
              <w:pStyle w:val="ListParagraph"/>
              <w:numPr>
                <w:ilvl w:val="0"/>
                <w:numId w:val="14"/>
              </w:numPr>
              <w:tabs>
                <w:tab w:val="left" w:pos="8379"/>
              </w:tabs>
              <w:ind w:right="1026"/>
              <w:rPr>
                <w:rFonts w:asciiTheme="majorHAnsi" w:hAnsiTheme="majorHAnsi" w:cstheme="majorHAnsi"/>
              </w:rPr>
            </w:pPr>
            <w:r w:rsidRPr="00EA2890">
              <w:rPr>
                <w:rFonts w:asciiTheme="majorHAnsi" w:hAnsiTheme="majorHAnsi" w:cstheme="majorHAnsi"/>
              </w:rPr>
              <w:t>Where the student has indicated they would prefer to study at another institution with lower fees and/or where the student claims financial difficulty but cannot provide evidence of the suddenness and/or unexpected nature of the difficulty;</w:t>
            </w:r>
          </w:p>
          <w:p w:rsidR="00A25E11" w:rsidRPr="00EA2890" w:rsidRDefault="00A25E11" w:rsidP="00A25E11">
            <w:pPr>
              <w:pStyle w:val="ListParagraph"/>
              <w:numPr>
                <w:ilvl w:val="0"/>
                <w:numId w:val="14"/>
              </w:numPr>
              <w:ind w:right="1026"/>
              <w:rPr>
                <w:rFonts w:asciiTheme="majorHAnsi" w:hAnsiTheme="majorHAnsi" w:cstheme="majorHAnsi"/>
              </w:rPr>
            </w:pPr>
            <w:r w:rsidRPr="00EA2890">
              <w:rPr>
                <w:rFonts w:asciiTheme="majorHAnsi" w:hAnsiTheme="majorHAnsi" w:cstheme="majorHAnsi"/>
              </w:rPr>
              <w:t>Where it is believed the student is deliberately trying to manipulate the Australian student visa system. For example, where a student accepted an offer to study at Imagine Education Australia, obtained a student visa through Imagine Education Australia’s participation in the Streamlined Visa Processing arrangements, but then seeks to transfer to a non-SVP provider without making a demonstrated effort to pursue their program of study at Imagine Education Australia;</w:t>
            </w:r>
          </w:p>
          <w:p w:rsidR="00A25E11" w:rsidRPr="00EA2890" w:rsidRDefault="00A25E11" w:rsidP="00A25E11">
            <w:pPr>
              <w:pStyle w:val="ListParagraph"/>
              <w:numPr>
                <w:ilvl w:val="0"/>
                <w:numId w:val="14"/>
              </w:numPr>
              <w:ind w:right="884"/>
              <w:rPr>
                <w:rFonts w:asciiTheme="majorHAnsi" w:hAnsiTheme="majorHAnsi" w:cstheme="majorHAnsi"/>
              </w:rPr>
            </w:pPr>
            <w:r w:rsidRPr="00EA2890">
              <w:rPr>
                <w:rFonts w:asciiTheme="majorHAnsi" w:hAnsiTheme="majorHAnsi" w:cstheme="majorHAnsi"/>
              </w:rPr>
              <w:t>Where the student has outstanding fees owing to Imagine Education Australia;</w:t>
            </w:r>
          </w:p>
          <w:p w:rsidR="00A25E11" w:rsidRPr="00EA2890" w:rsidRDefault="00A25E11" w:rsidP="00A25E11">
            <w:pPr>
              <w:pStyle w:val="ListParagraph"/>
              <w:numPr>
                <w:ilvl w:val="0"/>
                <w:numId w:val="14"/>
              </w:numPr>
              <w:ind w:right="884"/>
              <w:rPr>
                <w:rFonts w:asciiTheme="majorHAnsi" w:hAnsiTheme="majorHAnsi" w:cstheme="majorHAnsi"/>
              </w:rPr>
            </w:pPr>
            <w:r w:rsidRPr="00EA2890">
              <w:rPr>
                <w:rFonts w:asciiTheme="majorHAnsi" w:hAnsiTheme="majorHAnsi" w:cstheme="majorHAnsi"/>
              </w:rPr>
              <w:t>Where the student is not making academic progress as per the Course progress policy</w:t>
            </w:r>
          </w:p>
          <w:p w:rsidR="00A25E11" w:rsidRPr="00EA2890" w:rsidRDefault="00A25E11" w:rsidP="009317FE">
            <w:pPr>
              <w:pStyle w:val="BodyText"/>
              <w:jc w:val="both"/>
              <w:rPr>
                <w:rFonts w:asciiTheme="majorHAnsi" w:hAnsiTheme="majorHAnsi" w:cstheme="majorHAnsi"/>
                <w:bCs w:val="0"/>
                <w:sz w:val="24"/>
                <w:u w:val="none"/>
              </w:rPr>
            </w:pPr>
          </w:p>
          <w:p w:rsidR="009317FE" w:rsidRPr="00EA2890" w:rsidRDefault="009317FE" w:rsidP="009317FE">
            <w:pPr>
              <w:pStyle w:val="BodyText"/>
              <w:jc w:val="both"/>
              <w:rPr>
                <w:rFonts w:asciiTheme="majorHAnsi" w:hAnsiTheme="majorHAnsi" w:cstheme="majorHAnsi"/>
                <w:b w:val="0"/>
                <w:bCs w:val="0"/>
                <w:sz w:val="24"/>
              </w:rPr>
            </w:pPr>
            <w:r w:rsidRPr="00EA2890">
              <w:rPr>
                <w:rFonts w:asciiTheme="majorHAnsi" w:hAnsiTheme="majorHAnsi" w:cstheme="majorHAnsi"/>
                <w:b w:val="0"/>
                <w:bCs w:val="0"/>
                <w:sz w:val="24"/>
              </w:rPr>
              <w:t>(i) Procedures for Deferment or Cancellation of a Student’s Enrolment, at the Student’s Request:</w:t>
            </w:r>
          </w:p>
          <w:p w:rsidR="009317FE" w:rsidRPr="00EA2890" w:rsidRDefault="009317FE" w:rsidP="009317FE">
            <w:pPr>
              <w:pStyle w:val="BodyText"/>
              <w:jc w:val="both"/>
              <w:rPr>
                <w:rFonts w:asciiTheme="majorHAnsi" w:hAnsiTheme="majorHAnsi" w:cstheme="majorHAnsi"/>
                <w:b w:val="0"/>
                <w:bCs w:val="0"/>
                <w:sz w:val="24"/>
              </w:rPr>
            </w:pP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College will ask students who request a deferment or cancellation of their enrolment to complete a Deferral Application form, or Withdrawal Application form. </w:t>
            </w: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Student Services </w:t>
            </w:r>
            <w:r w:rsidR="008C13F3" w:rsidRPr="00EA2890">
              <w:rPr>
                <w:rFonts w:asciiTheme="majorHAnsi" w:hAnsiTheme="majorHAnsi" w:cstheme="majorHAnsi"/>
                <w:b w:val="0"/>
                <w:bCs w:val="0"/>
                <w:sz w:val="24"/>
                <w:u w:val="none"/>
              </w:rPr>
              <w:t>O</w:t>
            </w:r>
            <w:r w:rsidRPr="00EA2890">
              <w:rPr>
                <w:rFonts w:asciiTheme="majorHAnsi" w:hAnsiTheme="majorHAnsi" w:cstheme="majorHAnsi"/>
                <w:b w:val="0"/>
                <w:bCs w:val="0"/>
                <w:sz w:val="24"/>
                <w:u w:val="none"/>
              </w:rPr>
              <w:t>fficer will assist the student to complete the letter of request if the student’s English is not good and the student will be asked to sign the application</w:t>
            </w:r>
            <w:r w:rsidR="008C13F3" w:rsidRPr="00EA2890">
              <w:rPr>
                <w:rFonts w:asciiTheme="majorHAnsi" w:hAnsiTheme="majorHAnsi" w:cstheme="majorHAnsi"/>
                <w:b w:val="0"/>
                <w:bCs w:val="0"/>
                <w:sz w:val="24"/>
                <w:u w:val="none"/>
              </w:rPr>
              <w:t xml:space="preserve"> form</w:t>
            </w:r>
            <w:r w:rsidRPr="00EA2890">
              <w:rPr>
                <w:rFonts w:asciiTheme="majorHAnsi" w:hAnsiTheme="majorHAnsi" w:cstheme="majorHAnsi"/>
                <w:b w:val="0"/>
                <w:bCs w:val="0"/>
                <w:sz w:val="24"/>
                <w:u w:val="none"/>
              </w:rPr>
              <w:t xml:space="preserve">. </w:t>
            </w: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application will go to the </w:t>
            </w:r>
            <w:r w:rsidR="008C13F3" w:rsidRPr="00EA2890">
              <w:rPr>
                <w:rFonts w:asciiTheme="majorHAnsi" w:hAnsiTheme="majorHAnsi" w:cstheme="majorHAnsi"/>
                <w:b w:val="0"/>
                <w:bCs w:val="0"/>
                <w:sz w:val="24"/>
                <w:u w:val="none"/>
              </w:rPr>
              <w:t xml:space="preserve">General Manager/Director of Education and/or the Administration </w:t>
            </w:r>
            <w:r w:rsidRPr="00EA2890">
              <w:rPr>
                <w:rFonts w:asciiTheme="majorHAnsi" w:hAnsiTheme="majorHAnsi" w:cstheme="majorHAnsi"/>
                <w:b w:val="0"/>
                <w:bCs w:val="0"/>
                <w:sz w:val="24"/>
                <w:u w:val="none"/>
              </w:rPr>
              <w:lastRenderedPageBreak/>
              <w:t xml:space="preserve">Manager who will decide whether or not to approve the deferment based on the circumstances and any supporting evidence. In some cases, the College </w:t>
            </w:r>
            <w:r w:rsidR="008C13F3" w:rsidRPr="00EA2890">
              <w:rPr>
                <w:rFonts w:asciiTheme="majorHAnsi" w:hAnsiTheme="majorHAnsi" w:cstheme="majorHAnsi"/>
                <w:b w:val="0"/>
                <w:bCs w:val="0"/>
                <w:sz w:val="24"/>
                <w:u w:val="none"/>
              </w:rPr>
              <w:t>P</w:t>
            </w:r>
            <w:r w:rsidRPr="00EA2890">
              <w:rPr>
                <w:rFonts w:asciiTheme="majorHAnsi" w:hAnsiTheme="majorHAnsi" w:cstheme="majorHAnsi"/>
                <w:b w:val="0"/>
                <w:bCs w:val="0"/>
                <w:sz w:val="24"/>
                <w:u w:val="none"/>
              </w:rPr>
              <w:t xml:space="preserve">rincipal will be asked to </w:t>
            </w:r>
            <w:r w:rsidR="00CE40BD" w:rsidRPr="00EA2890">
              <w:rPr>
                <w:rFonts w:asciiTheme="majorHAnsi" w:hAnsiTheme="majorHAnsi" w:cstheme="majorHAnsi"/>
                <w:b w:val="0"/>
                <w:bCs w:val="0"/>
                <w:sz w:val="24"/>
                <w:u w:val="none"/>
              </w:rPr>
              <w:t>provide</w:t>
            </w:r>
            <w:r w:rsidRPr="00EA2890">
              <w:rPr>
                <w:rFonts w:asciiTheme="majorHAnsi" w:hAnsiTheme="majorHAnsi" w:cstheme="majorHAnsi"/>
                <w:b w:val="0"/>
                <w:bCs w:val="0"/>
                <w:sz w:val="24"/>
                <w:u w:val="none"/>
              </w:rPr>
              <w:t xml:space="preserve"> a final ruling.</w:t>
            </w:r>
          </w:p>
          <w:p w:rsidR="009317FE" w:rsidRPr="00EA2890" w:rsidRDefault="009317FE" w:rsidP="009317FE">
            <w:pPr>
              <w:pStyle w:val="BodyText"/>
              <w:jc w:val="both"/>
              <w:rPr>
                <w:rFonts w:asciiTheme="majorHAnsi" w:hAnsiTheme="majorHAnsi" w:cstheme="majorHAnsi"/>
                <w:b w:val="0"/>
                <w:bCs w:val="0"/>
                <w:sz w:val="24"/>
                <w:u w:val="none"/>
              </w:rPr>
            </w:pP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w:t>
            </w:r>
            <w:r w:rsidR="008C13F3" w:rsidRPr="00EA2890">
              <w:rPr>
                <w:rFonts w:asciiTheme="majorHAnsi" w:hAnsiTheme="majorHAnsi" w:cstheme="majorHAnsi"/>
                <w:b w:val="0"/>
                <w:bCs w:val="0"/>
                <w:sz w:val="24"/>
                <w:u w:val="none"/>
              </w:rPr>
              <w:t xml:space="preserve">Administration </w:t>
            </w:r>
            <w:r w:rsidRPr="00EA2890">
              <w:rPr>
                <w:rFonts w:asciiTheme="majorHAnsi" w:hAnsiTheme="majorHAnsi" w:cstheme="majorHAnsi"/>
                <w:b w:val="0"/>
                <w:bCs w:val="0"/>
                <w:sz w:val="24"/>
                <w:u w:val="none"/>
              </w:rPr>
              <w:t>Manager</w:t>
            </w:r>
            <w:r w:rsidR="008C13F3" w:rsidRPr="00EA2890">
              <w:rPr>
                <w:rFonts w:asciiTheme="majorHAnsi" w:hAnsiTheme="majorHAnsi" w:cstheme="majorHAnsi"/>
                <w:b w:val="0"/>
                <w:bCs w:val="0"/>
                <w:sz w:val="24"/>
                <w:u w:val="none"/>
              </w:rPr>
              <w:t xml:space="preserve"> </w:t>
            </w:r>
            <w:r w:rsidRPr="00EA2890">
              <w:rPr>
                <w:rFonts w:asciiTheme="majorHAnsi" w:hAnsiTheme="majorHAnsi" w:cstheme="majorHAnsi"/>
                <w:b w:val="0"/>
                <w:bCs w:val="0"/>
                <w:sz w:val="24"/>
                <w:u w:val="none"/>
              </w:rPr>
              <w:t>will also notify the student in writing of the College’s decision and advise the student that deferring/suspending/canceling the enrolment may affect his or her student visa.</w:t>
            </w:r>
          </w:p>
          <w:p w:rsidR="009317FE" w:rsidRPr="00EA2890" w:rsidRDefault="009317FE" w:rsidP="009317FE">
            <w:pPr>
              <w:pStyle w:val="BodyText"/>
              <w:jc w:val="both"/>
              <w:rPr>
                <w:rFonts w:asciiTheme="majorHAnsi" w:hAnsiTheme="majorHAnsi" w:cstheme="majorHAnsi"/>
                <w:b w:val="0"/>
                <w:bCs w:val="0"/>
                <w:sz w:val="24"/>
                <w:u w:val="none"/>
              </w:rPr>
            </w:pP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A photocopy of the College’s written notification to the student will be placed in the student’s </w:t>
            </w:r>
            <w:r w:rsidR="008C13F3" w:rsidRPr="00EA2890">
              <w:rPr>
                <w:rFonts w:asciiTheme="majorHAnsi" w:hAnsiTheme="majorHAnsi" w:cstheme="majorHAnsi"/>
                <w:b w:val="0"/>
                <w:bCs w:val="0"/>
                <w:sz w:val="24"/>
                <w:u w:val="none"/>
              </w:rPr>
              <w:t>electronic</w:t>
            </w:r>
            <w:r w:rsidRPr="00EA2890">
              <w:rPr>
                <w:rFonts w:asciiTheme="majorHAnsi" w:hAnsiTheme="majorHAnsi" w:cstheme="majorHAnsi"/>
                <w:b w:val="0"/>
                <w:bCs w:val="0"/>
                <w:sz w:val="24"/>
                <w:u w:val="none"/>
              </w:rPr>
              <w:t xml:space="preserve"> file. The Student’s </w:t>
            </w:r>
            <w:r w:rsidR="00CE40BD" w:rsidRPr="00EA2890">
              <w:rPr>
                <w:rFonts w:asciiTheme="majorHAnsi" w:hAnsiTheme="majorHAnsi" w:cstheme="majorHAnsi"/>
                <w:b w:val="0"/>
                <w:bCs w:val="0"/>
                <w:sz w:val="24"/>
                <w:u w:val="none"/>
              </w:rPr>
              <w:t>electronic</w:t>
            </w:r>
            <w:r w:rsidRPr="00EA2890">
              <w:rPr>
                <w:rFonts w:asciiTheme="majorHAnsi" w:hAnsiTheme="majorHAnsi" w:cstheme="majorHAnsi"/>
                <w:b w:val="0"/>
                <w:bCs w:val="0"/>
                <w:sz w:val="24"/>
                <w:u w:val="none"/>
              </w:rPr>
              <w:t xml:space="preserve"> (</w:t>
            </w:r>
            <w:proofErr w:type="spellStart"/>
            <w:r w:rsidR="009B0C56">
              <w:rPr>
                <w:rFonts w:asciiTheme="majorHAnsi" w:hAnsiTheme="majorHAnsi" w:cstheme="majorHAnsi"/>
                <w:b w:val="0"/>
                <w:bCs w:val="0"/>
                <w:sz w:val="24"/>
                <w:u w:val="none"/>
              </w:rPr>
              <w:t>eBECAS</w:t>
            </w:r>
            <w:proofErr w:type="spellEnd"/>
            <w:r w:rsidRPr="00EA2890">
              <w:rPr>
                <w:rFonts w:asciiTheme="majorHAnsi" w:hAnsiTheme="majorHAnsi" w:cstheme="majorHAnsi"/>
                <w:b w:val="0"/>
                <w:bCs w:val="0"/>
                <w:sz w:val="24"/>
                <w:u w:val="none"/>
              </w:rPr>
              <w:t xml:space="preserve">) database record will also </w:t>
            </w:r>
            <w:r w:rsidR="00CE40BD" w:rsidRPr="00EA2890">
              <w:rPr>
                <w:rFonts w:asciiTheme="majorHAnsi" w:hAnsiTheme="majorHAnsi" w:cstheme="majorHAnsi"/>
                <w:b w:val="0"/>
                <w:bCs w:val="0"/>
                <w:sz w:val="24"/>
                <w:u w:val="none"/>
              </w:rPr>
              <w:t xml:space="preserve">be </w:t>
            </w:r>
            <w:r w:rsidRPr="00EA2890">
              <w:rPr>
                <w:rFonts w:asciiTheme="majorHAnsi" w:hAnsiTheme="majorHAnsi" w:cstheme="majorHAnsi"/>
                <w:b w:val="0"/>
                <w:bCs w:val="0"/>
                <w:sz w:val="24"/>
                <w:u w:val="none"/>
              </w:rPr>
              <w:t xml:space="preserve">noted.  If the request comes as part of an email notification from overseas to the effect that the student has been refused a visa, or has not received a visa on time to commence the course, a copy of this email will be placed in the student’s </w:t>
            </w:r>
            <w:r w:rsidR="008C13F3" w:rsidRPr="00EA2890">
              <w:rPr>
                <w:rFonts w:asciiTheme="majorHAnsi" w:hAnsiTheme="majorHAnsi" w:cstheme="majorHAnsi"/>
                <w:b w:val="0"/>
                <w:bCs w:val="0"/>
                <w:sz w:val="24"/>
                <w:u w:val="none"/>
              </w:rPr>
              <w:t>electronic</w:t>
            </w:r>
            <w:r w:rsidRPr="00EA2890">
              <w:rPr>
                <w:rFonts w:asciiTheme="majorHAnsi" w:hAnsiTheme="majorHAnsi" w:cstheme="majorHAnsi"/>
                <w:b w:val="0"/>
                <w:bCs w:val="0"/>
                <w:sz w:val="24"/>
                <w:u w:val="none"/>
              </w:rPr>
              <w:t xml:space="preserve"> file and the student computer records noted accordingly.</w:t>
            </w:r>
          </w:p>
          <w:p w:rsidR="00166DE7" w:rsidRPr="00EA2890" w:rsidRDefault="00166DE7" w:rsidP="009317FE">
            <w:pPr>
              <w:pStyle w:val="BodyText"/>
              <w:jc w:val="both"/>
              <w:rPr>
                <w:rFonts w:asciiTheme="majorHAnsi" w:hAnsiTheme="majorHAnsi" w:cstheme="majorHAnsi"/>
                <w:b w:val="0"/>
                <w:bCs w:val="0"/>
                <w:sz w:val="24"/>
                <w:u w:val="none"/>
              </w:rPr>
            </w:pPr>
          </w:p>
          <w:p w:rsidR="00166DE7" w:rsidRPr="00EA2890" w:rsidRDefault="00166DE7" w:rsidP="00166DE7">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rPr>
              <w:t>Note</w:t>
            </w:r>
            <w:r w:rsidRPr="00EA2890">
              <w:rPr>
                <w:rFonts w:asciiTheme="majorHAnsi" w:hAnsiTheme="majorHAnsi" w:cstheme="majorHAnsi"/>
                <w:b w:val="0"/>
                <w:bCs w:val="0"/>
                <w:sz w:val="24"/>
                <w:u w:val="none"/>
              </w:rPr>
              <w:t>: Where the deferment/temporary suspension is at the student’s request, the College must notify the Secretary of DEST via PRISMS as required under section 19 of the ESOS Act</w:t>
            </w:r>
            <w:r w:rsidR="00842EA2" w:rsidRPr="00EA2890">
              <w:rPr>
                <w:rFonts w:asciiTheme="majorHAnsi" w:hAnsiTheme="majorHAnsi" w:cstheme="majorHAnsi"/>
                <w:b w:val="0"/>
                <w:bCs w:val="0"/>
                <w:sz w:val="24"/>
                <w:u w:val="none"/>
              </w:rPr>
              <w:t>, within</w:t>
            </w:r>
            <w:r w:rsidRPr="00EA2890">
              <w:rPr>
                <w:rFonts w:asciiTheme="majorHAnsi" w:hAnsiTheme="majorHAnsi" w:cstheme="majorHAnsi"/>
                <w:b w:val="0"/>
                <w:bCs w:val="0"/>
                <w:sz w:val="24"/>
                <w:u w:val="none"/>
              </w:rPr>
              <w:t xml:space="preserve"> 14 days of receiving the notification.</w:t>
            </w:r>
          </w:p>
          <w:p w:rsidR="009317FE" w:rsidRPr="00EA2890" w:rsidRDefault="009317FE" w:rsidP="009317FE">
            <w:pPr>
              <w:pStyle w:val="BodyText"/>
              <w:jc w:val="both"/>
              <w:rPr>
                <w:rFonts w:asciiTheme="majorHAnsi" w:hAnsiTheme="majorHAnsi" w:cstheme="majorHAnsi"/>
                <w:b w:val="0"/>
                <w:bCs w:val="0"/>
                <w:sz w:val="24"/>
                <w:u w:val="none"/>
              </w:rPr>
            </w:pPr>
          </w:p>
          <w:p w:rsidR="009317FE" w:rsidRPr="00EA2890" w:rsidRDefault="009317FE" w:rsidP="009317FE">
            <w:pPr>
              <w:pStyle w:val="BodyText"/>
              <w:jc w:val="both"/>
              <w:rPr>
                <w:rFonts w:asciiTheme="majorHAnsi" w:hAnsiTheme="majorHAnsi" w:cstheme="majorHAnsi"/>
                <w:b w:val="0"/>
                <w:bCs w:val="0"/>
                <w:sz w:val="24"/>
              </w:rPr>
            </w:pPr>
            <w:r w:rsidRPr="00EA2890">
              <w:rPr>
                <w:rFonts w:asciiTheme="majorHAnsi" w:hAnsiTheme="majorHAnsi" w:cstheme="majorHAnsi"/>
                <w:b w:val="0"/>
                <w:bCs w:val="0"/>
                <w:sz w:val="24"/>
                <w:u w:val="none"/>
              </w:rPr>
              <w:t xml:space="preserve">  (ii) </w:t>
            </w:r>
            <w:r w:rsidRPr="00EA2890">
              <w:rPr>
                <w:rFonts w:asciiTheme="majorHAnsi" w:hAnsiTheme="majorHAnsi" w:cstheme="majorHAnsi"/>
                <w:b w:val="0"/>
                <w:bCs w:val="0"/>
                <w:sz w:val="24"/>
              </w:rPr>
              <w:t>Procedures for temporarily Suspending a Student’s Enrolment at the Student’s Request:</w:t>
            </w: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The College will ask students who request a temporary suspension of their enrolment to complete a Suspension</w:t>
            </w:r>
            <w:r w:rsidR="008C13F3" w:rsidRPr="00EA2890">
              <w:rPr>
                <w:rFonts w:asciiTheme="majorHAnsi" w:hAnsiTheme="majorHAnsi" w:cstheme="majorHAnsi"/>
                <w:b w:val="0"/>
                <w:bCs w:val="0"/>
                <w:sz w:val="24"/>
                <w:u w:val="none"/>
              </w:rPr>
              <w:t xml:space="preserve"> of Studies</w:t>
            </w:r>
            <w:r w:rsidRPr="00EA2890">
              <w:rPr>
                <w:rFonts w:asciiTheme="majorHAnsi" w:hAnsiTheme="majorHAnsi" w:cstheme="majorHAnsi"/>
                <w:b w:val="0"/>
                <w:bCs w:val="0"/>
                <w:sz w:val="24"/>
                <w:u w:val="none"/>
              </w:rPr>
              <w:t xml:space="preserve"> Application Form</w:t>
            </w:r>
            <w:r w:rsidR="008C13F3" w:rsidRPr="00EA2890">
              <w:rPr>
                <w:rFonts w:asciiTheme="majorHAnsi" w:hAnsiTheme="majorHAnsi" w:cstheme="majorHAnsi"/>
                <w:b w:val="0"/>
                <w:bCs w:val="0"/>
                <w:sz w:val="24"/>
                <w:u w:val="none"/>
              </w:rPr>
              <w:t>.</w:t>
            </w:r>
            <w:r w:rsidRPr="00EA2890">
              <w:rPr>
                <w:rFonts w:asciiTheme="majorHAnsi" w:hAnsiTheme="majorHAnsi" w:cstheme="majorHAnsi"/>
                <w:b w:val="0"/>
                <w:bCs w:val="0"/>
                <w:sz w:val="24"/>
                <w:u w:val="none"/>
              </w:rPr>
              <w:t xml:space="preserve"> </w:t>
            </w:r>
          </w:p>
          <w:p w:rsidR="008C13F3"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Student Services </w:t>
            </w:r>
            <w:r w:rsidR="008C13F3" w:rsidRPr="00EA2890">
              <w:rPr>
                <w:rFonts w:asciiTheme="majorHAnsi" w:hAnsiTheme="majorHAnsi" w:cstheme="majorHAnsi"/>
                <w:b w:val="0"/>
                <w:bCs w:val="0"/>
                <w:sz w:val="24"/>
                <w:u w:val="none"/>
              </w:rPr>
              <w:t>O</w:t>
            </w:r>
            <w:r w:rsidRPr="00EA2890">
              <w:rPr>
                <w:rFonts w:asciiTheme="majorHAnsi" w:hAnsiTheme="majorHAnsi" w:cstheme="majorHAnsi"/>
                <w:b w:val="0"/>
                <w:bCs w:val="0"/>
                <w:sz w:val="24"/>
                <w:u w:val="none"/>
              </w:rPr>
              <w:t>fficer will assist the student to complete the letter of request if the student’s English is not good and the student will be asked to sign the application</w:t>
            </w:r>
            <w:r w:rsidR="008C13F3" w:rsidRPr="00EA2890">
              <w:rPr>
                <w:rFonts w:asciiTheme="majorHAnsi" w:hAnsiTheme="majorHAnsi" w:cstheme="majorHAnsi"/>
                <w:b w:val="0"/>
                <w:bCs w:val="0"/>
                <w:sz w:val="24"/>
                <w:u w:val="none"/>
              </w:rPr>
              <w:t xml:space="preserve"> form</w:t>
            </w:r>
            <w:r w:rsidRPr="00EA2890">
              <w:rPr>
                <w:rFonts w:asciiTheme="majorHAnsi" w:hAnsiTheme="majorHAnsi" w:cstheme="majorHAnsi"/>
                <w:b w:val="0"/>
                <w:bCs w:val="0"/>
                <w:sz w:val="24"/>
                <w:u w:val="none"/>
              </w:rPr>
              <w:t xml:space="preserve">. </w:t>
            </w:r>
          </w:p>
          <w:p w:rsidR="008C13F3" w:rsidRPr="00EA2890" w:rsidRDefault="008C13F3" w:rsidP="009317FE">
            <w:pPr>
              <w:pStyle w:val="BodyText"/>
              <w:jc w:val="both"/>
              <w:rPr>
                <w:rFonts w:asciiTheme="majorHAnsi" w:hAnsiTheme="majorHAnsi" w:cstheme="majorHAnsi"/>
                <w:b w:val="0"/>
                <w:bCs w:val="0"/>
                <w:sz w:val="24"/>
                <w:u w:val="none"/>
              </w:rPr>
            </w:pPr>
          </w:p>
          <w:p w:rsidR="008C13F3" w:rsidRPr="00EA2890" w:rsidRDefault="008C13F3" w:rsidP="008C13F3">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application will go to the General Manager/Director of Education and/or the Administration Manager who will decide whether or not to approve the </w:t>
            </w:r>
            <w:r w:rsidR="00B656EF" w:rsidRPr="00EA2890">
              <w:rPr>
                <w:rFonts w:asciiTheme="majorHAnsi" w:hAnsiTheme="majorHAnsi" w:cstheme="majorHAnsi"/>
                <w:b w:val="0"/>
                <w:bCs w:val="0"/>
                <w:sz w:val="24"/>
                <w:u w:val="none"/>
              </w:rPr>
              <w:t>Suspension</w:t>
            </w:r>
            <w:r w:rsidRPr="00EA2890">
              <w:rPr>
                <w:rFonts w:asciiTheme="majorHAnsi" w:hAnsiTheme="majorHAnsi" w:cstheme="majorHAnsi"/>
                <w:b w:val="0"/>
                <w:bCs w:val="0"/>
                <w:sz w:val="24"/>
                <w:u w:val="none"/>
              </w:rPr>
              <w:t xml:space="preserve"> based on the circumstances and any supporting evidence. In some cases, the College Principal will be asked to </w:t>
            </w:r>
            <w:r w:rsidR="00CE40BD" w:rsidRPr="00EA2890">
              <w:rPr>
                <w:rFonts w:asciiTheme="majorHAnsi" w:hAnsiTheme="majorHAnsi" w:cstheme="majorHAnsi"/>
                <w:b w:val="0"/>
                <w:bCs w:val="0"/>
                <w:sz w:val="24"/>
                <w:u w:val="none"/>
              </w:rPr>
              <w:t>provide a final ruling</w:t>
            </w:r>
            <w:r w:rsidRPr="00EA2890">
              <w:rPr>
                <w:rFonts w:asciiTheme="majorHAnsi" w:hAnsiTheme="majorHAnsi" w:cstheme="majorHAnsi"/>
                <w:b w:val="0"/>
                <w:bCs w:val="0"/>
                <w:sz w:val="24"/>
                <w:u w:val="none"/>
              </w:rPr>
              <w:t>.</w:t>
            </w:r>
          </w:p>
          <w:p w:rsidR="00B656EF" w:rsidRPr="00EA2890" w:rsidRDefault="00B656EF" w:rsidP="008C13F3">
            <w:pPr>
              <w:pStyle w:val="BodyText"/>
              <w:jc w:val="both"/>
              <w:rPr>
                <w:rFonts w:asciiTheme="majorHAnsi" w:hAnsiTheme="majorHAnsi" w:cstheme="majorHAnsi"/>
                <w:b w:val="0"/>
                <w:bCs w:val="0"/>
                <w:sz w:val="24"/>
                <w:u w:val="none"/>
              </w:rPr>
            </w:pPr>
          </w:p>
          <w:p w:rsidR="00B656EF" w:rsidRPr="00EA2890" w:rsidRDefault="00B656EF" w:rsidP="00B656EF">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The Administration Manager will notify the student in writing of the College’s decision and advise the student that deferring/suspending/canceling the enrolment may</w:t>
            </w:r>
            <w:r w:rsidR="00A25E11" w:rsidRPr="00EA2890">
              <w:rPr>
                <w:rFonts w:asciiTheme="majorHAnsi" w:hAnsiTheme="majorHAnsi" w:cstheme="majorHAnsi"/>
                <w:b w:val="0"/>
                <w:bCs w:val="0"/>
                <w:sz w:val="24"/>
                <w:u w:val="none"/>
              </w:rPr>
              <w:t xml:space="preserve"> affect his or her student visa, and to seek advice from immigration on the potential impact his or her student visa.</w:t>
            </w:r>
          </w:p>
          <w:p w:rsidR="00B656EF" w:rsidRPr="00EA2890" w:rsidRDefault="00B656EF" w:rsidP="00B656EF">
            <w:pPr>
              <w:pStyle w:val="BodyText"/>
              <w:jc w:val="both"/>
              <w:rPr>
                <w:rFonts w:asciiTheme="majorHAnsi" w:hAnsiTheme="majorHAnsi" w:cstheme="majorHAnsi"/>
                <w:b w:val="0"/>
                <w:bCs w:val="0"/>
                <w:sz w:val="24"/>
                <w:u w:val="none"/>
              </w:rPr>
            </w:pPr>
          </w:p>
          <w:p w:rsidR="00B656EF" w:rsidRPr="00EA2890" w:rsidRDefault="00B656EF" w:rsidP="00B656EF">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Administration Manager will CC. the student’s Course Trainer and Student Payments Officer to advise them of the approved or declined Suspension so that the Trainer is aware relating to attendance and the SPO is aware relating to suspending </w:t>
            </w:r>
            <w:proofErr w:type="spellStart"/>
            <w:r w:rsidRPr="00EA2890">
              <w:rPr>
                <w:rFonts w:asciiTheme="majorHAnsi" w:hAnsiTheme="majorHAnsi" w:cstheme="majorHAnsi"/>
                <w:b w:val="0"/>
                <w:bCs w:val="0"/>
                <w:sz w:val="24"/>
                <w:u w:val="none"/>
              </w:rPr>
              <w:t>Ezi</w:t>
            </w:r>
            <w:proofErr w:type="spellEnd"/>
            <w:r w:rsidRPr="00EA2890">
              <w:rPr>
                <w:rFonts w:asciiTheme="majorHAnsi" w:hAnsiTheme="majorHAnsi" w:cstheme="majorHAnsi"/>
                <w:b w:val="0"/>
                <w:bCs w:val="0"/>
                <w:sz w:val="24"/>
                <w:u w:val="none"/>
              </w:rPr>
              <w:t>-debit or a Payment Plan.</w:t>
            </w:r>
          </w:p>
          <w:p w:rsidR="00B656EF" w:rsidRPr="00EA2890" w:rsidRDefault="00B656EF" w:rsidP="00B656EF">
            <w:pPr>
              <w:pStyle w:val="BodyText"/>
              <w:jc w:val="both"/>
              <w:rPr>
                <w:rFonts w:asciiTheme="majorHAnsi" w:hAnsiTheme="majorHAnsi" w:cstheme="majorHAnsi"/>
                <w:b w:val="0"/>
                <w:bCs w:val="0"/>
                <w:sz w:val="24"/>
                <w:u w:val="none"/>
              </w:rPr>
            </w:pPr>
          </w:p>
          <w:p w:rsidR="00B656EF" w:rsidRPr="00EA2890" w:rsidRDefault="00B656EF" w:rsidP="00B656EF">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A photocopy of the College’s written notification to the student will be placed in the student’s electronic file. The Student’s </w:t>
            </w:r>
            <w:r w:rsidR="00CE40BD" w:rsidRPr="00EA2890">
              <w:rPr>
                <w:rFonts w:asciiTheme="majorHAnsi" w:hAnsiTheme="majorHAnsi" w:cstheme="majorHAnsi"/>
                <w:b w:val="0"/>
                <w:bCs w:val="0"/>
                <w:sz w:val="24"/>
                <w:u w:val="none"/>
              </w:rPr>
              <w:t>electronic</w:t>
            </w:r>
            <w:r w:rsidRPr="00EA2890">
              <w:rPr>
                <w:rFonts w:asciiTheme="majorHAnsi" w:hAnsiTheme="majorHAnsi" w:cstheme="majorHAnsi"/>
                <w:b w:val="0"/>
                <w:bCs w:val="0"/>
                <w:sz w:val="24"/>
                <w:u w:val="none"/>
              </w:rPr>
              <w:t xml:space="preserve"> (</w:t>
            </w:r>
            <w:r w:rsidR="009B0C56">
              <w:rPr>
                <w:rFonts w:asciiTheme="majorHAnsi" w:hAnsiTheme="majorHAnsi" w:cstheme="majorHAnsi"/>
                <w:b w:val="0"/>
                <w:bCs w:val="0"/>
                <w:sz w:val="24"/>
                <w:u w:val="none"/>
              </w:rPr>
              <w:t>EBECAS</w:t>
            </w:r>
            <w:r w:rsidRPr="00EA2890">
              <w:rPr>
                <w:rFonts w:asciiTheme="majorHAnsi" w:hAnsiTheme="majorHAnsi" w:cstheme="majorHAnsi"/>
                <w:b w:val="0"/>
                <w:bCs w:val="0"/>
                <w:sz w:val="24"/>
                <w:u w:val="none"/>
              </w:rPr>
              <w:t>) database record will be also noted.  If the request comes as part of an email notification from overseas to the effect that the student has left the country prior to the Suspension request, a copy of this email will also be placed in the student’s electronic file and the student computer records noted accordingly.</w:t>
            </w:r>
          </w:p>
          <w:p w:rsidR="009317FE" w:rsidRPr="00EA2890" w:rsidRDefault="009317FE" w:rsidP="009317FE">
            <w:pPr>
              <w:pStyle w:val="BodyText"/>
              <w:jc w:val="both"/>
              <w:rPr>
                <w:rFonts w:asciiTheme="majorHAnsi" w:hAnsiTheme="majorHAnsi" w:cstheme="majorHAnsi"/>
                <w:b w:val="0"/>
                <w:bCs w:val="0"/>
                <w:sz w:val="24"/>
                <w:u w:val="none"/>
              </w:rPr>
            </w:pP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w:t>
            </w:r>
            <w:r w:rsidR="00B656EF" w:rsidRPr="00EA2890">
              <w:rPr>
                <w:rFonts w:asciiTheme="majorHAnsi" w:hAnsiTheme="majorHAnsi" w:cstheme="majorHAnsi"/>
                <w:b w:val="0"/>
                <w:bCs w:val="0"/>
                <w:sz w:val="24"/>
                <w:u w:val="none"/>
              </w:rPr>
              <w:t xml:space="preserve">Administration </w:t>
            </w:r>
            <w:r w:rsidRPr="00EA2890">
              <w:rPr>
                <w:rFonts w:asciiTheme="majorHAnsi" w:hAnsiTheme="majorHAnsi" w:cstheme="majorHAnsi"/>
                <w:b w:val="0"/>
                <w:bCs w:val="0"/>
                <w:sz w:val="24"/>
                <w:u w:val="none"/>
              </w:rPr>
              <w:t xml:space="preserve">Manager will then notify </w:t>
            </w:r>
            <w:r w:rsidR="00C87432" w:rsidRPr="00EA2890">
              <w:rPr>
                <w:rFonts w:asciiTheme="majorHAnsi" w:hAnsiTheme="majorHAnsi" w:cstheme="majorHAnsi"/>
                <w:b w:val="0"/>
                <w:bCs w:val="0"/>
                <w:sz w:val="24"/>
                <w:u w:val="none"/>
              </w:rPr>
              <w:t>the Secretary of DEST via PRISMS as required under section 19 of the ESOS Act</w:t>
            </w:r>
            <w:r w:rsidRPr="00EA2890">
              <w:rPr>
                <w:rFonts w:asciiTheme="majorHAnsi" w:hAnsiTheme="majorHAnsi" w:cstheme="majorHAnsi"/>
                <w:b w:val="0"/>
                <w:bCs w:val="0"/>
                <w:sz w:val="24"/>
                <w:u w:val="none"/>
              </w:rPr>
              <w:t xml:space="preserve">, that the student’s enrolment has been deferred, temporarily suspended or cancelled. The Enrolments Officer will note this information </w:t>
            </w:r>
            <w:r w:rsidR="00B656EF" w:rsidRPr="00EA2890">
              <w:rPr>
                <w:rFonts w:asciiTheme="majorHAnsi" w:hAnsiTheme="majorHAnsi" w:cstheme="majorHAnsi"/>
                <w:b w:val="0"/>
                <w:bCs w:val="0"/>
                <w:sz w:val="24"/>
                <w:u w:val="none"/>
              </w:rPr>
              <w:t>in the Student’s computer (</w:t>
            </w:r>
            <w:r w:rsidR="009B0C56">
              <w:rPr>
                <w:rFonts w:asciiTheme="majorHAnsi" w:hAnsiTheme="majorHAnsi" w:cstheme="majorHAnsi"/>
                <w:b w:val="0"/>
                <w:bCs w:val="0"/>
                <w:sz w:val="24"/>
                <w:u w:val="none"/>
              </w:rPr>
              <w:t>EBECAS</w:t>
            </w:r>
            <w:r w:rsidR="00B656EF" w:rsidRPr="00EA2890">
              <w:rPr>
                <w:rFonts w:asciiTheme="majorHAnsi" w:hAnsiTheme="majorHAnsi" w:cstheme="majorHAnsi"/>
                <w:b w:val="0"/>
                <w:bCs w:val="0"/>
                <w:sz w:val="24"/>
                <w:u w:val="none"/>
              </w:rPr>
              <w:t>) database record</w:t>
            </w:r>
            <w:r w:rsidRPr="00EA2890">
              <w:rPr>
                <w:rFonts w:asciiTheme="majorHAnsi" w:hAnsiTheme="majorHAnsi" w:cstheme="majorHAnsi"/>
                <w:b w:val="0"/>
                <w:bCs w:val="0"/>
                <w:sz w:val="24"/>
                <w:u w:val="none"/>
              </w:rPr>
              <w:t>.</w:t>
            </w:r>
            <w:r w:rsidR="00B656EF" w:rsidRPr="00EA2890">
              <w:rPr>
                <w:rFonts w:asciiTheme="majorHAnsi" w:hAnsiTheme="majorHAnsi" w:cstheme="majorHAnsi"/>
                <w:b w:val="0"/>
                <w:bCs w:val="0"/>
                <w:sz w:val="24"/>
                <w:u w:val="none"/>
              </w:rPr>
              <w:t xml:space="preserve"> </w:t>
            </w:r>
          </w:p>
          <w:p w:rsidR="009317FE" w:rsidRPr="00EA2890" w:rsidRDefault="009317FE" w:rsidP="009317FE">
            <w:pPr>
              <w:pStyle w:val="BodyText"/>
              <w:jc w:val="both"/>
              <w:rPr>
                <w:rFonts w:asciiTheme="majorHAnsi" w:hAnsiTheme="majorHAnsi" w:cstheme="majorHAnsi"/>
                <w:b w:val="0"/>
                <w:bCs w:val="0"/>
                <w:sz w:val="24"/>
                <w:u w:val="none"/>
              </w:rPr>
            </w:pP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rPr>
              <w:t>Note</w:t>
            </w:r>
            <w:r w:rsidRPr="00EA2890">
              <w:rPr>
                <w:rFonts w:asciiTheme="majorHAnsi" w:hAnsiTheme="majorHAnsi" w:cstheme="majorHAnsi"/>
                <w:b w:val="0"/>
                <w:bCs w:val="0"/>
                <w:sz w:val="24"/>
                <w:u w:val="none"/>
              </w:rPr>
              <w:t xml:space="preserve">: Where the deferment/temporary suspension is at the student’s request, the College must notify </w:t>
            </w:r>
            <w:r w:rsidR="005D7E6B" w:rsidRPr="00EA2890">
              <w:rPr>
                <w:rFonts w:asciiTheme="majorHAnsi" w:hAnsiTheme="majorHAnsi" w:cstheme="majorHAnsi"/>
                <w:b w:val="0"/>
                <w:bCs w:val="0"/>
                <w:sz w:val="24"/>
                <w:u w:val="none"/>
              </w:rPr>
              <w:t>the Secretary of DEST via PRISMS as required under section 19 of the ESOS Act</w:t>
            </w:r>
            <w:r w:rsidR="00842EA2" w:rsidRPr="00EA2890">
              <w:rPr>
                <w:rFonts w:asciiTheme="majorHAnsi" w:hAnsiTheme="majorHAnsi" w:cstheme="majorHAnsi"/>
                <w:b w:val="0"/>
                <w:bCs w:val="0"/>
                <w:sz w:val="24"/>
                <w:u w:val="none"/>
              </w:rPr>
              <w:t>, within</w:t>
            </w:r>
            <w:r w:rsidRPr="00EA2890">
              <w:rPr>
                <w:rFonts w:asciiTheme="majorHAnsi" w:hAnsiTheme="majorHAnsi" w:cstheme="majorHAnsi"/>
                <w:b w:val="0"/>
                <w:bCs w:val="0"/>
                <w:sz w:val="24"/>
                <w:u w:val="none"/>
              </w:rPr>
              <w:t xml:space="preserve"> 14 days of receiving the notification.</w:t>
            </w: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 </w:t>
            </w: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outcome </w:t>
            </w:r>
            <w:r w:rsidR="00B656EF" w:rsidRPr="00EA2890">
              <w:rPr>
                <w:rFonts w:asciiTheme="majorHAnsi" w:hAnsiTheme="majorHAnsi" w:cstheme="majorHAnsi"/>
                <w:b w:val="0"/>
                <w:bCs w:val="0"/>
                <w:sz w:val="24"/>
                <w:u w:val="none"/>
              </w:rPr>
              <w:t xml:space="preserve">of </w:t>
            </w:r>
            <w:r w:rsidRPr="00EA2890">
              <w:rPr>
                <w:rFonts w:asciiTheme="majorHAnsi" w:hAnsiTheme="majorHAnsi" w:cstheme="majorHAnsi"/>
                <w:b w:val="0"/>
                <w:bCs w:val="0"/>
                <w:sz w:val="24"/>
                <w:u w:val="none"/>
              </w:rPr>
              <w:t xml:space="preserve">any fees refund, or refusal of refund that may result from the deferment will also be noted in the files, along with the results of any appeal that is subsequently made by the student and the written outcome of that appeal. </w:t>
            </w:r>
          </w:p>
          <w:p w:rsidR="009317FE" w:rsidRPr="00EA2890" w:rsidRDefault="009317FE" w:rsidP="009317FE">
            <w:pPr>
              <w:pStyle w:val="BodyText"/>
              <w:jc w:val="both"/>
              <w:rPr>
                <w:rFonts w:asciiTheme="majorHAnsi" w:hAnsiTheme="majorHAnsi" w:cstheme="majorHAnsi"/>
                <w:b w:val="0"/>
                <w:bCs w:val="0"/>
                <w:sz w:val="24"/>
                <w:u w:val="none"/>
              </w:rPr>
            </w:pP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If the College refuses a student’s request to suspend his/her enrolment on compassionate or other grounds, the process will be similarly documented and recorded in detail on the student’s file. The student will also be notified in writing of his/her right to access the College’s dispute resolution and appeals process and a copy of this notification will be filed in the student’s paper file. </w:t>
            </w:r>
          </w:p>
          <w:p w:rsidR="009317FE" w:rsidRPr="00EA2890" w:rsidRDefault="009317FE" w:rsidP="009317FE">
            <w:pPr>
              <w:pStyle w:val="BodyText"/>
              <w:jc w:val="both"/>
              <w:rPr>
                <w:rFonts w:asciiTheme="majorHAnsi" w:hAnsiTheme="majorHAnsi" w:cstheme="majorHAnsi"/>
                <w:b w:val="0"/>
                <w:bCs w:val="0"/>
                <w:sz w:val="24"/>
                <w:u w:val="none"/>
              </w:rPr>
            </w:pPr>
          </w:p>
          <w:p w:rsidR="009317FE" w:rsidRPr="00EA2890" w:rsidRDefault="009317FE" w:rsidP="009317FE">
            <w:pPr>
              <w:pStyle w:val="BodyText"/>
              <w:jc w:val="both"/>
              <w:rPr>
                <w:rFonts w:asciiTheme="majorHAnsi" w:hAnsiTheme="majorHAnsi" w:cstheme="majorHAnsi"/>
                <w:b w:val="0"/>
                <w:bCs w:val="0"/>
                <w:sz w:val="24"/>
              </w:rPr>
            </w:pPr>
            <w:r w:rsidRPr="00EA2890">
              <w:rPr>
                <w:rFonts w:asciiTheme="majorHAnsi" w:hAnsiTheme="majorHAnsi" w:cstheme="majorHAnsi"/>
                <w:b w:val="0"/>
                <w:bCs w:val="0"/>
                <w:sz w:val="24"/>
              </w:rPr>
              <w:t>(iii) Procedures for Temporarily Suspending/Canceling a Student’s Enrolment for Misbehav</w:t>
            </w:r>
            <w:r w:rsidR="00A25E11" w:rsidRPr="00EA2890">
              <w:rPr>
                <w:rFonts w:asciiTheme="majorHAnsi" w:hAnsiTheme="majorHAnsi" w:cstheme="majorHAnsi"/>
                <w:b w:val="0"/>
                <w:bCs w:val="0"/>
                <w:sz w:val="24"/>
              </w:rPr>
              <w:t>ior, (instigated by the College</w:t>
            </w:r>
            <w:r w:rsidRPr="00EA2890">
              <w:rPr>
                <w:rFonts w:asciiTheme="majorHAnsi" w:hAnsiTheme="majorHAnsi" w:cstheme="majorHAnsi"/>
                <w:b w:val="0"/>
                <w:bCs w:val="0"/>
                <w:sz w:val="24"/>
              </w:rPr>
              <w:t>)</w:t>
            </w:r>
            <w:r w:rsidR="00A25E11" w:rsidRPr="00EA2890">
              <w:rPr>
                <w:rFonts w:asciiTheme="majorHAnsi" w:hAnsiTheme="majorHAnsi" w:cstheme="majorHAnsi"/>
                <w:b w:val="0"/>
                <w:bCs w:val="0"/>
                <w:sz w:val="24"/>
              </w:rPr>
              <w:t>, non-payment of fees or non-academic progression:</w:t>
            </w:r>
          </w:p>
          <w:p w:rsidR="00A25E11" w:rsidRPr="00EA2890" w:rsidRDefault="00A25E11" w:rsidP="009317FE">
            <w:pPr>
              <w:pStyle w:val="BodyText"/>
              <w:jc w:val="both"/>
              <w:rPr>
                <w:rFonts w:asciiTheme="majorHAnsi" w:hAnsiTheme="majorHAnsi" w:cstheme="majorHAnsi"/>
                <w:b w:val="0"/>
                <w:bCs w:val="0"/>
                <w:sz w:val="24"/>
              </w:rPr>
            </w:pP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The decision whether or not to cancel or temporarily suspend a student’s visa is made only by the College Principal, in consultation with senior staff and after all evidence has been presented and discussed.</w:t>
            </w: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Where the College decides to proceed with the suspension or cancellation, it will inform the student in writing of its </w:t>
            </w:r>
            <w:r w:rsidRPr="00EA2890">
              <w:rPr>
                <w:rFonts w:asciiTheme="majorHAnsi" w:hAnsiTheme="majorHAnsi" w:cstheme="majorHAnsi"/>
                <w:b w:val="0"/>
                <w:bCs w:val="0"/>
                <w:sz w:val="24"/>
              </w:rPr>
              <w:t>intention</w:t>
            </w:r>
            <w:r w:rsidRPr="00EA2890">
              <w:rPr>
                <w:rFonts w:asciiTheme="majorHAnsi" w:hAnsiTheme="majorHAnsi" w:cstheme="majorHAnsi"/>
                <w:b w:val="0"/>
                <w:bCs w:val="0"/>
                <w:sz w:val="24"/>
                <w:u w:val="none"/>
              </w:rPr>
              <w:t xml:space="preserve"> to report the student to DE</w:t>
            </w:r>
            <w:r w:rsidR="001355D8" w:rsidRPr="00EA2890">
              <w:rPr>
                <w:rFonts w:asciiTheme="majorHAnsi" w:hAnsiTheme="majorHAnsi" w:cstheme="majorHAnsi"/>
                <w:b w:val="0"/>
                <w:bCs w:val="0"/>
                <w:sz w:val="24"/>
                <w:u w:val="none"/>
              </w:rPr>
              <w:t>ST</w:t>
            </w:r>
            <w:r w:rsidRPr="00EA2890">
              <w:rPr>
                <w:rFonts w:asciiTheme="majorHAnsi" w:hAnsiTheme="majorHAnsi" w:cstheme="majorHAnsi"/>
                <w:b w:val="0"/>
                <w:bCs w:val="0"/>
                <w:sz w:val="24"/>
                <w:u w:val="none"/>
              </w:rPr>
              <w:t>. At the same time, the College will inform the student in writing that he or she has 20 working days to access the College’s internal complaints and appeals process as per N</w:t>
            </w:r>
            <w:r w:rsidR="00CE40BD" w:rsidRPr="00EA2890">
              <w:rPr>
                <w:rFonts w:asciiTheme="majorHAnsi" w:hAnsiTheme="majorHAnsi" w:cstheme="majorHAnsi"/>
                <w:b w:val="0"/>
                <w:bCs w:val="0"/>
                <w:sz w:val="24"/>
                <w:u w:val="none"/>
              </w:rPr>
              <w:t>ational Code</w:t>
            </w:r>
            <w:r w:rsidRPr="00EA2890">
              <w:rPr>
                <w:rFonts w:asciiTheme="majorHAnsi" w:hAnsiTheme="majorHAnsi" w:cstheme="majorHAnsi"/>
                <w:b w:val="0"/>
                <w:bCs w:val="0"/>
                <w:sz w:val="24"/>
                <w:u w:val="none"/>
              </w:rPr>
              <w:t xml:space="preserve"> Standard </w:t>
            </w:r>
            <w:r w:rsidR="00D964AE" w:rsidRPr="00EA2890">
              <w:rPr>
                <w:rFonts w:asciiTheme="majorHAnsi" w:hAnsiTheme="majorHAnsi" w:cstheme="majorHAnsi"/>
                <w:b w:val="0"/>
                <w:bCs w:val="0"/>
                <w:sz w:val="24"/>
                <w:u w:val="none"/>
              </w:rPr>
              <w:t>10.2.1</w:t>
            </w:r>
            <w:r w:rsidRPr="00EA2890">
              <w:rPr>
                <w:rFonts w:asciiTheme="majorHAnsi" w:hAnsiTheme="majorHAnsi" w:cstheme="majorHAnsi"/>
                <w:b w:val="0"/>
                <w:bCs w:val="0"/>
                <w:sz w:val="24"/>
                <w:u w:val="none"/>
              </w:rPr>
              <w:t xml:space="preserve">.  To “access” means to initiate or start the appeals process: there is no expectation that the appeals process must be completed within 20 days. </w:t>
            </w:r>
          </w:p>
          <w:p w:rsidR="009317FE" w:rsidRPr="00EA2890" w:rsidRDefault="00CE40BD"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National Code </w:t>
            </w:r>
            <w:r w:rsidR="009317FE" w:rsidRPr="00EA2890">
              <w:rPr>
                <w:rFonts w:asciiTheme="majorHAnsi" w:hAnsiTheme="majorHAnsi" w:cstheme="majorHAnsi"/>
                <w:b w:val="0"/>
                <w:bCs w:val="0"/>
                <w:sz w:val="24"/>
                <w:u w:val="none"/>
              </w:rPr>
              <w:t xml:space="preserve">Standard </w:t>
            </w:r>
            <w:r w:rsidR="00D964AE" w:rsidRPr="00EA2890">
              <w:rPr>
                <w:rFonts w:asciiTheme="majorHAnsi" w:hAnsiTheme="majorHAnsi" w:cstheme="majorHAnsi"/>
                <w:b w:val="0"/>
                <w:bCs w:val="0"/>
                <w:sz w:val="24"/>
                <w:u w:val="none"/>
              </w:rPr>
              <w:t>10.2.3</w:t>
            </w:r>
            <w:r w:rsidR="009317FE" w:rsidRPr="00EA2890">
              <w:rPr>
                <w:rFonts w:asciiTheme="majorHAnsi" w:hAnsiTheme="majorHAnsi" w:cstheme="majorHAnsi"/>
                <w:b w:val="0"/>
                <w:bCs w:val="0"/>
                <w:sz w:val="24"/>
                <w:u w:val="none"/>
              </w:rPr>
              <w:t xml:space="preserve"> then requires that the hearing of the complaint or appeal must commence within 10 days of the date of formal lodgment of the complaint or appeal by the student.</w:t>
            </w:r>
          </w:p>
          <w:p w:rsidR="009317FE" w:rsidRPr="00EA2890" w:rsidRDefault="009317FE" w:rsidP="009317FE">
            <w:pPr>
              <w:pStyle w:val="BodyText"/>
              <w:jc w:val="both"/>
              <w:rPr>
                <w:rFonts w:asciiTheme="majorHAnsi" w:hAnsiTheme="majorHAnsi" w:cstheme="majorHAnsi"/>
                <w:b w:val="0"/>
                <w:bCs w:val="0"/>
                <w:sz w:val="24"/>
                <w:u w:val="none"/>
              </w:rPr>
            </w:pP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The circumstances of the temporary suspension/cancellation will be noted in the student’s computer database record and a copy of the letter sent to the student will be placed on the student’s paper file.</w:t>
            </w:r>
          </w:p>
          <w:p w:rsidR="009317FE" w:rsidRPr="00EA2890" w:rsidRDefault="009317FE" w:rsidP="009317FE">
            <w:pPr>
              <w:pStyle w:val="BodyText"/>
              <w:jc w:val="both"/>
              <w:rPr>
                <w:rFonts w:asciiTheme="majorHAnsi" w:hAnsiTheme="majorHAnsi" w:cstheme="majorHAnsi"/>
                <w:b w:val="0"/>
                <w:bCs w:val="0"/>
                <w:sz w:val="24"/>
                <w:u w:val="none"/>
              </w:rPr>
            </w:pP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If the student chooses to access the College’s </w:t>
            </w:r>
            <w:r w:rsidRPr="00EA2890">
              <w:rPr>
                <w:rFonts w:asciiTheme="majorHAnsi" w:hAnsiTheme="majorHAnsi" w:cstheme="majorHAnsi"/>
                <w:b w:val="0"/>
                <w:bCs w:val="0"/>
                <w:sz w:val="24"/>
              </w:rPr>
              <w:t>internal</w:t>
            </w:r>
            <w:r w:rsidRPr="00EA2890">
              <w:rPr>
                <w:rFonts w:asciiTheme="majorHAnsi" w:hAnsiTheme="majorHAnsi" w:cstheme="majorHAnsi"/>
                <w:b w:val="0"/>
                <w:bCs w:val="0"/>
                <w:sz w:val="24"/>
                <w:u w:val="none"/>
              </w:rPr>
              <w:t xml:space="preserve"> appeals process, the College will maintain the student’s enrolment throughout this process. To “maintain the student’s enrolment” means that the College will not inform DE</w:t>
            </w:r>
            <w:r w:rsidR="005039A8" w:rsidRPr="00EA2890">
              <w:rPr>
                <w:rFonts w:asciiTheme="majorHAnsi" w:hAnsiTheme="majorHAnsi" w:cstheme="majorHAnsi"/>
                <w:b w:val="0"/>
                <w:bCs w:val="0"/>
                <w:sz w:val="24"/>
                <w:u w:val="none"/>
              </w:rPr>
              <w:t>ST</w:t>
            </w:r>
            <w:r w:rsidRPr="00EA2890">
              <w:rPr>
                <w:rFonts w:asciiTheme="majorHAnsi" w:hAnsiTheme="majorHAnsi" w:cstheme="majorHAnsi"/>
                <w:b w:val="0"/>
                <w:bCs w:val="0"/>
                <w:sz w:val="24"/>
                <w:u w:val="none"/>
              </w:rPr>
              <w:t xml:space="preserve"> of any change to the student’s enrolment status through PRISMS during this time. Exceptions to this could be special circumstances involving the welfare of another student or staff member (</w:t>
            </w:r>
            <w:proofErr w:type="spellStart"/>
            <w:r w:rsidRPr="00EA2890">
              <w:rPr>
                <w:rFonts w:asciiTheme="majorHAnsi" w:hAnsiTheme="majorHAnsi" w:cstheme="majorHAnsi"/>
                <w:b w:val="0"/>
                <w:bCs w:val="0"/>
                <w:sz w:val="24"/>
                <w:u w:val="none"/>
              </w:rPr>
              <w:t>eg.</w:t>
            </w:r>
            <w:proofErr w:type="spellEnd"/>
            <w:r w:rsidRPr="00EA2890">
              <w:rPr>
                <w:rFonts w:asciiTheme="majorHAnsi" w:hAnsiTheme="majorHAnsi" w:cstheme="majorHAnsi"/>
                <w:b w:val="0"/>
                <w:bCs w:val="0"/>
                <w:sz w:val="24"/>
                <w:u w:val="none"/>
              </w:rPr>
              <w:t xml:space="preserve"> threats of physical or sexual assault by the offender.)  In these cases, DE</w:t>
            </w:r>
            <w:r w:rsidR="005039A8" w:rsidRPr="00EA2890">
              <w:rPr>
                <w:rFonts w:asciiTheme="majorHAnsi" w:hAnsiTheme="majorHAnsi" w:cstheme="majorHAnsi"/>
                <w:b w:val="0"/>
                <w:bCs w:val="0"/>
                <w:sz w:val="24"/>
                <w:u w:val="none"/>
              </w:rPr>
              <w:t>ST</w:t>
            </w:r>
            <w:r w:rsidRPr="00EA2890">
              <w:rPr>
                <w:rFonts w:asciiTheme="majorHAnsi" w:hAnsiTheme="majorHAnsi" w:cstheme="majorHAnsi"/>
                <w:b w:val="0"/>
                <w:bCs w:val="0"/>
                <w:sz w:val="24"/>
                <w:u w:val="none"/>
              </w:rPr>
              <w:t xml:space="preserve"> should be notified of the circumstances immediately and they will take whatever action is deemed necessary.</w:t>
            </w:r>
          </w:p>
          <w:p w:rsidR="009317FE" w:rsidRPr="00EA2890" w:rsidRDefault="009317FE" w:rsidP="009317FE">
            <w:pPr>
              <w:pStyle w:val="BodyText"/>
              <w:jc w:val="both"/>
              <w:rPr>
                <w:rFonts w:asciiTheme="majorHAnsi" w:hAnsiTheme="majorHAnsi" w:cstheme="majorHAnsi"/>
                <w:b w:val="0"/>
                <w:bCs w:val="0"/>
                <w:sz w:val="24"/>
                <w:u w:val="none"/>
              </w:rPr>
            </w:pP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Even though the College maintains the student’s enrolment status during the 20 days and any subsequent period of appeal, </w:t>
            </w:r>
            <w:r w:rsidR="00221AAB" w:rsidRPr="00EA2890">
              <w:rPr>
                <w:rFonts w:asciiTheme="majorHAnsi" w:hAnsiTheme="majorHAnsi" w:cstheme="majorHAnsi"/>
                <w:b w:val="0"/>
                <w:bCs w:val="0"/>
                <w:sz w:val="24"/>
                <w:u w:val="none"/>
              </w:rPr>
              <w:t>it d</w:t>
            </w:r>
            <w:r w:rsidRPr="00EA2890">
              <w:rPr>
                <w:rFonts w:asciiTheme="majorHAnsi" w:hAnsiTheme="majorHAnsi" w:cstheme="majorHAnsi"/>
                <w:b w:val="0"/>
                <w:bCs w:val="0"/>
                <w:sz w:val="24"/>
                <w:u w:val="none"/>
              </w:rPr>
              <w:t>oes not require the College to continue to provide learning opportunities for the student in cases of serious misconduct.</w:t>
            </w:r>
          </w:p>
          <w:p w:rsidR="009317FE" w:rsidRPr="00EA2890" w:rsidRDefault="009317FE" w:rsidP="009317FE">
            <w:pPr>
              <w:pStyle w:val="BodyText"/>
              <w:jc w:val="both"/>
              <w:rPr>
                <w:rFonts w:asciiTheme="majorHAnsi" w:hAnsiTheme="majorHAnsi" w:cstheme="majorHAnsi"/>
                <w:b w:val="0"/>
                <w:bCs w:val="0"/>
                <w:sz w:val="24"/>
                <w:u w:val="none"/>
              </w:rPr>
            </w:pP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If the student chooses to access an </w:t>
            </w:r>
            <w:r w:rsidRPr="00EA2890">
              <w:rPr>
                <w:rFonts w:asciiTheme="majorHAnsi" w:hAnsiTheme="majorHAnsi" w:cstheme="majorHAnsi"/>
                <w:b w:val="0"/>
                <w:bCs w:val="0"/>
                <w:sz w:val="24"/>
              </w:rPr>
              <w:t>external</w:t>
            </w:r>
            <w:r w:rsidRPr="00EA2890">
              <w:rPr>
                <w:rFonts w:asciiTheme="majorHAnsi" w:hAnsiTheme="majorHAnsi" w:cstheme="majorHAnsi"/>
                <w:b w:val="0"/>
                <w:bCs w:val="0"/>
                <w:sz w:val="24"/>
                <w:u w:val="none"/>
              </w:rPr>
              <w:t xml:space="preserve"> appeals process as per the College’s dispute resolution policy, the College does not have to wait for the outcome of this process before notifying DE</w:t>
            </w:r>
            <w:r w:rsidR="005039A8" w:rsidRPr="00EA2890">
              <w:rPr>
                <w:rFonts w:asciiTheme="majorHAnsi" w:hAnsiTheme="majorHAnsi" w:cstheme="majorHAnsi"/>
                <w:b w:val="0"/>
                <w:bCs w:val="0"/>
                <w:sz w:val="24"/>
                <w:u w:val="none"/>
              </w:rPr>
              <w:t>ST</w:t>
            </w:r>
            <w:r w:rsidRPr="00EA2890">
              <w:rPr>
                <w:rFonts w:asciiTheme="majorHAnsi" w:hAnsiTheme="majorHAnsi" w:cstheme="majorHAnsi"/>
                <w:b w:val="0"/>
                <w:bCs w:val="0"/>
                <w:sz w:val="24"/>
                <w:u w:val="none"/>
              </w:rPr>
              <w:t xml:space="preserve"> of any change to the student’s enrolment status, through PRISMS.</w:t>
            </w: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 </w:t>
            </w: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Once the appeals process is complete, or is not taken up by the student and the temporary suspension/cancellation is confirmed, the College will immediately notify </w:t>
            </w:r>
            <w:r w:rsidR="005039A8" w:rsidRPr="00EA2890">
              <w:rPr>
                <w:rFonts w:asciiTheme="majorHAnsi" w:hAnsiTheme="majorHAnsi" w:cstheme="majorHAnsi"/>
                <w:b w:val="0"/>
                <w:bCs w:val="0"/>
                <w:sz w:val="24"/>
                <w:u w:val="none"/>
              </w:rPr>
              <w:t xml:space="preserve">the Secretary of DEST via PRISMS as required under section 19 of the ESOS Act, </w:t>
            </w:r>
            <w:r w:rsidRPr="00EA2890">
              <w:rPr>
                <w:rFonts w:asciiTheme="majorHAnsi" w:hAnsiTheme="majorHAnsi" w:cstheme="majorHAnsi"/>
                <w:b w:val="0"/>
                <w:bCs w:val="0"/>
                <w:sz w:val="24"/>
                <w:u w:val="none"/>
              </w:rPr>
              <w:t xml:space="preserve">if it wishes to temporarily suspend, or permanently cancel (terminate) the student’s enrolment, (as required under Section 19 of the ESOS Act) and the details will be noted on the student’s computer file and </w:t>
            </w:r>
            <w:r w:rsidR="00EC3D21" w:rsidRPr="00EA2890">
              <w:rPr>
                <w:rFonts w:asciiTheme="majorHAnsi" w:hAnsiTheme="majorHAnsi" w:cstheme="majorHAnsi"/>
                <w:b w:val="0"/>
                <w:bCs w:val="0"/>
                <w:sz w:val="24"/>
                <w:u w:val="none"/>
              </w:rPr>
              <w:t>electronic</w:t>
            </w:r>
            <w:r w:rsidRPr="00EA2890">
              <w:rPr>
                <w:rFonts w:asciiTheme="majorHAnsi" w:hAnsiTheme="majorHAnsi" w:cstheme="majorHAnsi"/>
                <w:b w:val="0"/>
                <w:bCs w:val="0"/>
                <w:sz w:val="24"/>
                <w:u w:val="none"/>
              </w:rPr>
              <w:t xml:space="preserve"> file. The student will also be notified in writing of the action and the reasons for the action and a copy of the student letter placed on the files and the </w:t>
            </w:r>
            <w:r w:rsidR="009B0C56">
              <w:rPr>
                <w:rFonts w:asciiTheme="majorHAnsi" w:hAnsiTheme="majorHAnsi" w:cstheme="majorHAnsi"/>
                <w:b w:val="0"/>
                <w:bCs w:val="0"/>
                <w:sz w:val="24"/>
                <w:u w:val="none"/>
              </w:rPr>
              <w:t>EBECAS</w:t>
            </w:r>
            <w:r w:rsidRPr="00EA2890">
              <w:rPr>
                <w:rFonts w:asciiTheme="majorHAnsi" w:hAnsiTheme="majorHAnsi" w:cstheme="majorHAnsi"/>
                <w:b w:val="0"/>
                <w:bCs w:val="0"/>
                <w:sz w:val="24"/>
                <w:u w:val="none"/>
              </w:rPr>
              <w:t xml:space="preserve"> system updated. </w:t>
            </w:r>
          </w:p>
          <w:p w:rsidR="00F80346" w:rsidRPr="00EA2890" w:rsidRDefault="00F80346" w:rsidP="009317FE">
            <w:pPr>
              <w:pStyle w:val="BodyText"/>
              <w:jc w:val="both"/>
              <w:rPr>
                <w:rFonts w:asciiTheme="majorHAnsi" w:hAnsiTheme="majorHAnsi" w:cstheme="majorHAnsi"/>
                <w:b w:val="0"/>
                <w:bCs w:val="0"/>
                <w:sz w:val="24"/>
                <w:u w:val="none"/>
              </w:rPr>
            </w:pPr>
          </w:p>
          <w:p w:rsidR="001762BE" w:rsidRPr="00EA2890" w:rsidRDefault="00A32521" w:rsidP="001762BE">
            <w:pPr>
              <w:pStyle w:val="BodyText"/>
              <w:jc w:val="both"/>
              <w:rPr>
                <w:rFonts w:asciiTheme="majorHAnsi" w:hAnsiTheme="majorHAnsi" w:cstheme="majorHAnsi"/>
                <w:sz w:val="24"/>
                <w:u w:val="none"/>
              </w:rPr>
            </w:pPr>
            <w:r w:rsidRPr="00EA2890">
              <w:rPr>
                <w:rFonts w:asciiTheme="majorHAnsi" w:hAnsiTheme="majorHAnsi" w:cstheme="majorHAnsi"/>
                <w:sz w:val="24"/>
                <w:u w:val="none"/>
              </w:rPr>
              <w:t>DHA</w:t>
            </w:r>
            <w:r w:rsidR="001762BE" w:rsidRPr="00EA2890">
              <w:rPr>
                <w:rFonts w:asciiTheme="majorHAnsi" w:hAnsiTheme="majorHAnsi" w:cstheme="majorHAnsi"/>
                <w:sz w:val="24"/>
                <w:u w:val="none"/>
              </w:rPr>
              <w:t>’s Policy on Suspension and Cancellation</w:t>
            </w:r>
          </w:p>
          <w:p w:rsidR="001762BE" w:rsidRPr="00EA2890" w:rsidRDefault="001762BE" w:rsidP="001762B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If the College notifies DE</w:t>
            </w:r>
            <w:r w:rsidR="005039A8" w:rsidRPr="00EA2890">
              <w:rPr>
                <w:rFonts w:asciiTheme="majorHAnsi" w:hAnsiTheme="majorHAnsi" w:cstheme="majorHAnsi"/>
                <w:b w:val="0"/>
                <w:bCs w:val="0"/>
                <w:sz w:val="24"/>
                <w:u w:val="none"/>
              </w:rPr>
              <w:t>ST</w:t>
            </w:r>
            <w:r w:rsidRPr="00EA2890">
              <w:rPr>
                <w:rFonts w:asciiTheme="majorHAnsi" w:hAnsiTheme="majorHAnsi" w:cstheme="majorHAnsi"/>
                <w:b w:val="0"/>
                <w:bCs w:val="0"/>
                <w:sz w:val="24"/>
                <w:u w:val="none"/>
              </w:rPr>
              <w:t xml:space="preserve"> through PRISMS that a student’s enrolment has been suspended for a significant period, or is to be cancelled, the student must return to his/her home country unless special circumstances (</w:t>
            </w:r>
            <w:proofErr w:type="spellStart"/>
            <w:r w:rsidRPr="00EA2890">
              <w:rPr>
                <w:rFonts w:asciiTheme="majorHAnsi" w:hAnsiTheme="majorHAnsi" w:cstheme="majorHAnsi"/>
                <w:b w:val="0"/>
                <w:bCs w:val="0"/>
                <w:sz w:val="24"/>
                <w:u w:val="none"/>
              </w:rPr>
              <w:t>eg.</w:t>
            </w:r>
            <w:proofErr w:type="spellEnd"/>
            <w:r w:rsidRPr="00EA2890">
              <w:rPr>
                <w:rFonts w:asciiTheme="majorHAnsi" w:hAnsiTheme="majorHAnsi" w:cstheme="majorHAnsi"/>
                <w:b w:val="0"/>
                <w:bCs w:val="0"/>
                <w:sz w:val="24"/>
                <w:u w:val="none"/>
              </w:rPr>
              <w:t xml:space="preserve"> serious injury), exist. While the College determines the enrolment status of the student, it is </w:t>
            </w:r>
            <w:r w:rsidR="00A32521" w:rsidRPr="00EA2890">
              <w:rPr>
                <w:rFonts w:asciiTheme="majorHAnsi" w:hAnsiTheme="majorHAnsi" w:cstheme="majorHAnsi"/>
                <w:b w:val="0"/>
                <w:bCs w:val="0"/>
                <w:sz w:val="24"/>
                <w:u w:val="none"/>
              </w:rPr>
              <w:t>DHA</w:t>
            </w:r>
            <w:r w:rsidRPr="00EA2890">
              <w:rPr>
                <w:rFonts w:asciiTheme="majorHAnsi" w:hAnsiTheme="majorHAnsi" w:cstheme="majorHAnsi"/>
                <w:b w:val="0"/>
                <w:bCs w:val="0"/>
                <w:sz w:val="24"/>
                <w:u w:val="none"/>
              </w:rPr>
              <w:t xml:space="preserve"> who decides whether a student may remain in Australia or return home.  </w:t>
            </w:r>
          </w:p>
          <w:p w:rsidR="001762BE" w:rsidRPr="00EA2890" w:rsidRDefault="001762BE" w:rsidP="001762BE">
            <w:pPr>
              <w:pStyle w:val="BodyText"/>
              <w:jc w:val="both"/>
              <w:rPr>
                <w:rFonts w:asciiTheme="majorHAnsi" w:hAnsiTheme="majorHAnsi" w:cstheme="majorHAnsi"/>
                <w:b w:val="0"/>
                <w:bCs w:val="0"/>
                <w:sz w:val="24"/>
                <w:u w:val="none"/>
              </w:rPr>
            </w:pPr>
          </w:p>
          <w:p w:rsidR="001762BE" w:rsidRPr="00EA2890" w:rsidRDefault="00A32521" w:rsidP="001762BE">
            <w:pPr>
              <w:pStyle w:val="BodyText"/>
              <w:jc w:val="both"/>
              <w:rPr>
                <w:rFonts w:asciiTheme="majorHAnsi" w:hAnsiTheme="majorHAnsi" w:cstheme="majorHAnsi"/>
                <w:sz w:val="24"/>
              </w:rPr>
            </w:pPr>
            <w:r w:rsidRPr="00EA2890">
              <w:rPr>
                <w:rFonts w:asciiTheme="majorHAnsi" w:hAnsiTheme="majorHAnsi" w:cstheme="majorHAnsi"/>
                <w:b w:val="0"/>
                <w:bCs w:val="0"/>
                <w:sz w:val="24"/>
                <w:u w:val="none"/>
              </w:rPr>
              <w:t>DHA</w:t>
            </w:r>
            <w:r w:rsidR="001762BE" w:rsidRPr="00EA2890">
              <w:rPr>
                <w:rFonts w:asciiTheme="majorHAnsi" w:hAnsiTheme="majorHAnsi" w:cstheme="majorHAnsi"/>
                <w:b w:val="0"/>
                <w:bCs w:val="0"/>
                <w:sz w:val="24"/>
                <w:u w:val="none"/>
              </w:rPr>
              <w:t xml:space="preserve">’s policy is that if a student’s enrolment is suspended for a period of 28 days or longer, the student must return home unless special circumstances exist. Therefore, the College must refer any questions about whether a student must remain in Australia during a period of suspension to </w:t>
            </w:r>
            <w:r w:rsidRPr="00EA2890">
              <w:rPr>
                <w:rFonts w:asciiTheme="majorHAnsi" w:hAnsiTheme="majorHAnsi" w:cstheme="majorHAnsi"/>
                <w:b w:val="0"/>
                <w:bCs w:val="0"/>
                <w:sz w:val="24"/>
                <w:u w:val="none"/>
              </w:rPr>
              <w:t>DHA</w:t>
            </w:r>
            <w:r w:rsidR="001762BE" w:rsidRPr="00EA2890">
              <w:rPr>
                <w:rFonts w:asciiTheme="majorHAnsi" w:hAnsiTheme="majorHAnsi" w:cstheme="majorHAnsi"/>
                <w:b w:val="0"/>
                <w:bCs w:val="0"/>
                <w:sz w:val="24"/>
                <w:u w:val="none"/>
              </w:rPr>
              <w:t>.</w:t>
            </w:r>
          </w:p>
          <w:p w:rsidR="00F80346" w:rsidRPr="00EA2890" w:rsidRDefault="00F80346" w:rsidP="00F80346">
            <w:pPr>
              <w:ind w:right="2712"/>
              <w:rPr>
                <w:rFonts w:asciiTheme="majorHAnsi" w:hAnsiTheme="majorHAnsi" w:cstheme="majorHAnsi"/>
              </w:rPr>
            </w:pPr>
          </w:p>
          <w:p w:rsidR="009317FE" w:rsidRPr="00EA2890" w:rsidRDefault="009317FE" w:rsidP="009317FE">
            <w:pPr>
              <w:pStyle w:val="BodyText"/>
              <w:jc w:val="both"/>
              <w:rPr>
                <w:rFonts w:asciiTheme="majorHAnsi" w:hAnsiTheme="majorHAnsi" w:cstheme="majorHAnsi"/>
                <w:sz w:val="24"/>
                <w:u w:val="none"/>
              </w:rPr>
            </w:pPr>
            <w:r w:rsidRPr="00EA2890">
              <w:rPr>
                <w:rFonts w:asciiTheme="majorHAnsi" w:hAnsiTheme="majorHAnsi" w:cstheme="majorHAnsi"/>
                <w:sz w:val="24"/>
                <w:u w:val="none"/>
              </w:rPr>
              <w:t>Refund of Fees:</w:t>
            </w: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If appropriate, a refund of the balance of fees would then take place in accordance with the terms </w:t>
            </w:r>
            <w:r w:rsidR="003968DD" w:rsidRPr="00EA2890">
              <w:rPr>
                <w:rFonts w:asciiTheme="majorHAnsi" w:hAnsiTheme="majorHAnsi" w:cstheme="majorHAnsi"/>
                <w:b w:val="0"/>
                <w:bCs w:val="0"/>
                <w:sz w:val="24"/>
                <w:u w:val="none"/>
              </w:rPr>
              <w:t>and timelines of the College’s Refund P</w:t>
            </w:r>
            <w:r w:rsidRPr="00EA2890">
              <w:rPr>
                <w:rFonts w:asciiTheme="majorHAnsi" w:hAnsiTheme="majorHAnsi" w:cstheme="majorHAnsi"/>
                <w:b w:val="0"/>
                <w:bCs w:val="0"/>
                <w:sz w:val="24"/>
                <w:u w:val="none"/>
              </w:rPr>
              <w:t xml:space="preserve">olicy. Where College property is damaged, or the College has been seriously inconvenienced, a proportion of fees may be retained by the College. Generally, it is not good policy to reward serious misbehavior with a refund of fees, but where circumstances dictate it, some, or all of the student’s fees may be refunded. </w:t>
            </w:r>
          </w:p>
          <w:p w:rsidR="009317FE" w:rsidRPr="00EA2890" w:rsidRDefault="009317FE" w:rsidP="009317FE">
            <w:pPr>
              <w:pStyle w:val="BodyText"/>
              <w:jc w:val="both"/>
              <w:rPr>
                <w:rFonts w:asciiTheme="majorHAnsi" w:hAnsiTheme="majorHAnsi" w:cstheme="majorHAnsi"/>
                <w:b w:val="0"/>
                <w:bCs w:val="0"/>
                <w:sz w:val="24"/>
                <w:u w:val="none"/>
              </w:rPr>
            </w:pPr>
          </w:p>
          <w:p w:rsidR="009317FE" w:rsidRPr="00EA2890" w:rsidRDefault="009317FE" w:rsidP="009317FE">
            <w:pPr>
              <w:pStyle w:val="BodyText"/>
              <w:jc w:val="both"/>
              <w:rPr>
                <w:rFonts w:asciiTheme="majorHAnsi" w:hAnsiTheme="majorHAnsi" w:cstheme="majorHAnsi"/>
                <w:sz w:val="24"/>
                <w:u w:val="none"/>
              </w:rPr>
            </w:pPr>
            <w:r w:rsidRPr="00EA2890">
              <w:rPr>
                <w:rFonts w:asciiTheme="majorHAnsi" w:hAnsiTheme="majorHAnsi" w:cstheme="majorHAnsi"/>
                <w:sz w:val="24"/>
                <w:u w:val="none"/>
              </w:rPr>
              <w:t>Record Keeping Requirements for Deferments/Suspensions/Cancellations:</w:t>
            </w:r>
          </w:p>
          <w:p w:rsidR="009317FE" w:rsidRPr="00EA2890" w:rsidRDefault="009317FE" w:rsidP="009317FE">
            <w:pPr>
              <w:pStyle w:val="BodyText"/>
              <w:jc w:val="both"/>
              <w:rPr>
                <w:rFonts w:asciiTheme="majorHAnsi" w:hAnsiTheme="majorHAnsi" w:cstheme="majorHAnsi"/>
                <w:b w:val="0"/>
                <w:bCs w:val="0"/>
                <w:sz w:val="24"/>
                <w:u w:val="none"/>
              </w:rPr>
            </w:pPr>
            <w:r w:rsidRPr="00EA2890">
              <w:rPr>
                <w:rFonts w:asciiTheme="majorHAnsi" w:hAnsiTheme="majorHAnsi" w:cstheme="majorHAnsi"/>
                <w:b w:val="0"/>
                <w:bCs w:val="0"/>
                <w:sz w:val="24"/>
                <w:u w:val="none"/>
              </w:rPr>
              <w:t xml:space="preserve">The College will keep accurate records of all deferments/suspensions/cancellations. Each step in the process will be documented by the </w:t>
            </w:r>
            <w:r w:rsidR="003968DD" w:rsidRPr="00EA2890">
              <w:rPr>
                <w:rFonts w:asciiTheme="majorHAnsi" w:hAnsiTheme="majorHAnsi" w:cstheme="majorHAnsi"/>
                <w:b w:val="0"/>
                <w:bCs w:val="0"/>
                <w:sz w:val="24"/>
                <w:u w:val="none"/>
              </w:rPr>
              <w:t>Student Services/Administration/</w:t>
            </w:r>
            <w:r w:rsidRPr="00EA2890">
              <w:rPr>
                <w:rFonts w:asciiTheme="majorHAnsi" w:hAnsiTheme="majorHAnsi" w:cstheme="majorHAnsi"/>
                <w:b w:val="0"/>
                <w:bCs w:val="0"/>
                <w:sz w:val="24"/>
                <w:u w:val="none"/>
              </w:rPr>
              <w:t>Enrolments</w:t>
            </w:r>
            <w:r w:rsidR="003968DD" w:rsidRPr="00EA2890">
              <w:rPr>
                <w:rFonts w:asciiTheme="majorHAnsi" w:hAnsiTheme="majorHAnsi" w:cstheme="majorHAnsi"/>
                <w:b w:val="0"/>
                <w:bCs w:val="0"/>
                <w:sz w:val="24"/>
                <w:u w:val="none"/>
              </w:rPr>
              <w:t xml:space="preserve"> and Student Payments</w:t>
            </w:r>
            <w:r w:rsidRPr="00EA2890">
              <w:rPr>
                <w:rFonts w:asciiTheme="majorHAnsi" w:hAnsiTheme="majorHAnsi" w:cstheme="majorHAnsi"/>
                <w:b w:val="0"/>
                <w:bCs w:val="0"/>
                <w:sz w:val="24"/>
                <w:u w:val="none"/>
              </w:rPr>
              <w:t xml:space="preserve"> Officer and held for at least two years in the student’s </w:t>
            </w:r>
            <w:r w:rsidR="003968DD" w:rsidRPr="00EA2890">
              <w:rPr>
                <w:rFonts w:asciiTheme="majorHAnsi" w:hAnsiTheme="majorHAnsi" w:cstheme="majorHAnsi"/>
                <w:b w:val="0"/>
                <w:bCs w:val="0"/>
                <w:sz w:val="24"/>
                <w:u w:val="none"/>
              </w:rPr>
              <w:t>electronic</w:t>
            </w:r>
            <w:r w:rsidRPr="00EA2890">
              <w:rPr>
                <w:rFonts w:asciiTheme="majorHAnsi" w:hAnsiTheme="majorHAnsi" w:cstheme="majorHAnsi"/>
                <w:b w:val="0"/>
                <w:bCs w:val="0"/>
                <w:sz w:val="24"/>
                <w:u w:val="none"/>
              </w:rPr>
              <w:t xml:space="preserve"> file and as a notation in the files of the </w:t>
            </w:r>
            <w:r w:rsidR="005039A8" w:rsidRPr="00EA2890">
              <w:rPr>
                <w:rFonts w:asciiTheme="majorHAnsi" w:hAnsiTheme="majorHAnsi" w:cstheme="majorHAnsi"/>
                <w:b w:val="0"/>
                <w:bCs w:val="0"/>
                <w:sz w:val="24"/>
                <w:u w:val="none"/>
              </w:rPr>
              <w:t>Computerized</w:t>
            </w:r>
            <w:r w:rsidRPr="00EA2890">
              <w:rPr>
                <w:rFonts w:asciiTheme="majorHAnsi" w:hAnsiTheme="majorHAnsi" w:cstheme="majorHAnsi"/>
                <w:b w:val="0"/>
                <w:bCs w:val="0"/>
                <w:sz w:val="24"/>
                <w:u w:val="none"/>
              </w:rPr>
              <w:t xml:space="preserve"> Student Admin (</w:t>
            </w:r>
            <w:r w:rsidR="009B0C56">
              <w:rPr>
                <w:rFonts w:asciiTheme="majorHAnsi" w:hAnsiTheme="majorHAnsi" w:cstheme="majorHAnsi"/>
                <w:b w:val="0"/>
                <w:bCs w:val="0"/>
                <w:sz w:val="24"/>
                <w:u w:val="none"/>
              </w:rPr>
              <w:t>EBECAS</w:t>
            </w:r>
            <w:r w:rsidRPr="00EA2890">
              <w:rPr>
                <w:rFonts w:asciiTheme="majorHAnsi" w:hAnsiTheme="majorHAnsi" w:cstheme="majorHAnsi"/>
                <w:b w:val="0"/>
                <w:bCs w:val="0"/>
                <w:sz w:val="24"/>
                <w:u w:val="none"/>
              </w:rPr>
              <w:t xml:space="preserve">) Database. </w:t>
            </w:r>
          </w:p>
          <w:p w:rsidR="009317FE" w:rsidRPr="00EA2890" w:rsidRDefault="009317FE" w:rsidP="009317FE">
            <w:pPr>
              <w:pStyle w:val="BodyText"/>
              <w:jc w:val="both"/>
              <w:rPr>
                <w:rFonts w:asciiTheme="majorHAnsi" w:hAnsiTheme="majorHAnsi" w:cstheme="majorHAnsi"/>
                <w:b w:val="0"/>
                <w:bCs w:val="0"/>
                <w:sz w:val="24"/>
                <w:u w:val="none"/>
              </w:rPr>
            </w:pPr>
          </w:p>
          <w:p w:rsidR="00E83C29" w:rsidRPr="00EA2890" w:rsidRDefault="00E83C29" w:rsidP="00F80346">
            <w:pPr>
              <w:ind w:right="2712"/>
              <w:rPr>
                <w:rFonts w:asciiTheme="majorHAnsi" w:hAnsiTheme="majorHAnsi" w:cstheme="majorHAnsi"/>
              </w:rPr>
            </w:pPr>
          </w:p>
        </w:tc>
      </w:tr>
      <w:tr w:rsidR="00DC05A9" w:rsidRPr="003B39A7" w:rsidTr="00F2030A">
        <w:tc>
          <w:tcPr>
            <w:tcW w:w="1560" w:type="dxa"/>
          </w:tcPr>
          <w:p w:rsidR="00DC05A9" w:rsidRPr="003B39A7" w:rsidRDefault="00DC05A9" w:rsidP="0004691F">
            <w:pPr>
              <w:ind w:right="-347"/>
              <w:rPr>
                <w:rFonts w:asciiTheme="majorHAnsi" w:hAnsiTheme="majorHAnsi"/>
                <w:b/>
              </w:rPr>
            </w:pPr>
            <w:r w:rsidRPr="003B39A7">
              <w:rPr>
                <w:rFonts w:asciiTheme="majorHAnsi" w:hAnsiTheme="majorHAnsi"/>
                <w:b/>
              </w:rPr>
              <w:lastRenderedPageBreak/>
              <w:t>Procedure</w:t>
            </w:r>
            <w:r w:rsidR="00CE40BD" w:rsidRPr="003B39A7">
              <w:rPr>
                <w:rFonts w:asciiTheme="majorHAnsi" w:hAnsiTheme="majorHAnsi"/>
                <w:b/>
              </w:rPr>
              <w:t xml:space="preserve"> flow chart</w:t>
            </w: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p w:rsidR="00523C85" w:rsidRPr="003B39A7" w:rsidRDefault="00523C85" w:rsidP="0004691F">
            <w:pPr>
              <w:ind w:right="-347"/>
              <w:rPr>
                <w:rFonts w:asciiTheme="majorHAnsi" w:hAnsiTheme="majorHAnsi"/>
                <w:b/>
              </w:rPr>
            </w:pPr>
          </w:p>
        </w:tc>
        <w:tc>
          <w:tcPr>
            <w:tcW w:w="9639" w:type="dxa"/>
          </w:tcPr>
          <w:p w:rsidR="00C00260" w:rsidRPr="003B39A7" w:rsidRDefault="00D24E5F" w:rsidP="00D24E5F">
            <w:pPr>
              <w:ind w:right="1551"/>
              <w:rPr>
                <w:rFonts w:asciiTheme="majorHAnsi" w:hAnsiTheme="majorHAnsi"/>
                <w:noProof/>
                <w:lang w:val="en-AU" w:eastAsia="en-AU"/>
              </w:rPr>
            </w:pPr>
            <w:r w:rsidRPr="003B39A7">
              <w:rPr>
                <w:rFonts w:asciiTheme="majorHAnsi" w:hAnsiTheme="majorHAnsi"/>
                <w:noProof/>
                <w:lang w:val="en-AU" w:eastAsia="en-AU"/>
              </w:rPr>
              <w:drawing>
                <wp:inline distT="0" distB="0" distL="0" distR="0">
                  <wp:extent cx="6668353" cy="5117910"/>
                  <wp:effectExtent l="0" t="0" r="0" b="6985"/>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C33E9" w:rsidRPr="003B39A7" w:rsidRDefault="000C33E9" w:rsidP="00D2225F">
            <w:pPr>
              <w:ind w:right="5281"/>
              <w:rPr>
                <w:rFonts w:asciiTheme="majorHAnsi" w:hAnsiTheme="majorHAnsi"/>
              </w:rPr>
            </w:pPr>
          </w:p>
        </w:tc>
      </w:tr>
      <w:tr w:rsidR="00DC05A9" w:rsidRPr="003B39A7" w:rsidTr="00F2030A">
        <w:tc>
          <w:tcPr>
            <w:tcW w:w="1560" w:type="dxa"/>
          </w:tcPr>
          <w:p w:rsidR="00DC05A9" w:rsidRPr="003B39A7" w:rsidRDefault="00DC05A9" w:rsidP="0004691F">
            <w:pPr>
              <w:ind w:right="-347"/>
              <w:rPr>
                <w:rFonts w:asciiTheme="majorHAnsi" w:hAnsiTheme="majorHAnsi"/>
                <w:b/>
              </w:rPr>
            </w:pPr>
            <w:r w:rsidRPr="003B39A7">
              <w:rPr>
                <w:rFonts w:asciiTheme="majorHAnsi" w:hAnsiTheme="majorHAnsi"/>
                <w:b/>
              </w:rPr>
              <w:t>Supporting documentation</w:t>
            </w:r>
          </w:p>
        </w:tc>
        <w:tc>
          <w:tcPr>
            <w:tcW w:w="9639" w:type="dxa"/>
          </w:tcPr>
          <w:p w:rsidR="008544E8" w:rsidRPr="003B39A7" w:rsidRDefault="008544E8" w:rsidP="008544E8">
            <w:pPr>
              <w:pStyle w:val="ListParagraph"/>
              <w:numPr>
                <w:ilvl w:val="0"/>
                <w:numId w:val="21"/>
              </w:numPr>
              <w:ind w:right="34"/>
              <w:rPr>
                <w:rFonts w:asciiTheme="majorHAnsi" w:hAnsiTheme="majorHAnsi"/>
              </w:rPr>
            </w:pPr>
            <w:r w:rsidRPr="003B39A7">
              <w:rPr>
                <w:rFonts w:asciiTheme="majorHAnsi" w:hAnsiTheme="majorHAnsi"/>
              </w:rPr>
              <w:t>Defer Start Date form</w:t>
            </w:r>
          </w:p>
          <w:p w:rsidR="008544E8" w:rsidRPr="003B39A7" w:rsidRDefault="008544E8" w:rsidP="008544E8">
            <w:pPr>
              <w:pStyle w:val="ListParagraph"/>
              <w:numPr>
                <w:ilvl w:val="0"/>
                <w:numId w:val="21"/>
              </w:numPr>
              <w:ind w:right="34"/>
              <w:rPr>
                <w:rFonts w:asciiTheme="majorHAnsi" w:hAnsiTheme="majorHAnsi"/>
              </w:rPr>
            </w:pPr>
            <w:r w:rsidRPr="003B39A7">
              <w:rPr>
                <w:rFonts w:asciiTheme="majorHAnsi" w:hAnsiTheme="majorHAnsi"/>
              </w:rPr>
              <w:t>Temporarily Suspend Studies form</w:t>
            </w:r>
          </w:p>
          <w:p w:rsidR="008544E8" w:rsidRPr="003B39A7" w:rsidRDefault="008544E8" w:rsidP="008544E8">
            <w:pPr>
              <w:pStyle w:val="ListParagraph"/>
              <w:numPr>
                <w:ilvl w:val="0"/>
                <w:numId w:val="21"/>
              </w:numPr>
              <w:ind w:right="34"/>
              <w:rPr>
                <w:rFonts w:asciiTheme="majorHAnsi" w:hAnsiTheme="majorHAnsi"/>
              </w:rPr>
            </w:pPr>
            <w:r w:rsidRPr="003B39A7">
              <w:rPr>
                <w:rFonts w:asciiTheme="majorHAnsi" w:hAnsiTheme="majorHAnsi"/>
              </w:rPr>
              <w:t>Course Withdrawal form</w:t>
            </w:r>
          </w:p>
          <w:p w:rsidR="00166DE7" w:rsidRPr="003B39A7" w:rsidRDefault="00166DE7" w:rsidP="008544E8">
            <w:pPr>
              <w:pStyle w:val="ListParagraph"/>
              <w:numPr>
                <w:ilvl w:val="0"/>
                <w:numId w:val="21"/>
              </w:numPr>
              <w:ind w:right="34"/>
              <w:rPr>
                <w:rFonts w:asciiTheme="majorHAnsi" w:hAnsiTheme="majorHAnsi"/>
              </w:rPr>
            </w:pPr>
            <w:r w:rsidRPr="003B39A7">
              <w:rPr>
                <w:rFonts w:asciiTheme="majorHAnsi" w:hAnsiTheme="majorHAnsi"/>
              </w:rPr>
              <w:t>Compelling and Compassionate P&amp;P</w:t>
            </w:r>
          </w:p>
          <w:p w:rsidR="00166DE7" w:rsidRPr="003B39A7" w:rsidRDefault="00166DE7" w:rsidP="008544E8">
            <w:pPr>
              <w:pStyle w:val="ListParagraph"/>
              <w:numPr>
                <w:ilvl w:val="0"/>
                <w:numId w:val="21"/>
              </w:numPr>
              <w:ind w:right="34"/>
              <w:rPr>
                <w:rFonts w:asciiTheme="majorHAnsi" w:hAnsiTheme="majorHAnsi"/>
              </w:rPr>
            </w:pPr>
            <w:r w:rsidRPr="003B39A7">
              <w:rPr>
                <w:rFonts w:asciiTheme="majorHAnsi" w:hAnsiTheme="majorHAnsi"/>
              </w:rPr>
              <w:t>Course progress P&amp;P</w:t>
            </w:r>
          </w:p>
          <w:p w:rsidR="00166DE7" w:rsidRPr="003B39A7" w:rsidRDefault="00166DE7" w:rsidP="008544E8">
            <w:pPr>
              <w:pStyle w:val="ListParagraph"/>
              <w:numPr>
                <w:ilvl w:val="0"/>
                <w:numId w:val="21"/>
              </w:numPr>
              <w:ind w:right="34"/>
              <w:rPr>
                <w:rFonts w:asciiTheme="majorHAnsi" w:hAnsiTheme="majorHAnsi"/>
              </w:rPr>
            </w:pPr>
            <w:r w:rsidRPr="003B39A7">
              <w:rPr>
                <w:rFonts w:asciiTheme="majorHAnsi" w:hAnsiTheme="majorHAnsi"/>
              </w:rPr>
              <w:t>Intention to cancel for non-payment of fees P&amp;P</w:t>
            </w:r>
          </w:p>
        </w:tc>
      </w:tr>
      <w:tr w:rsidR="00DC05A9" w:rsidRPr="003B39A7" w:rsidTr="00F2030A">
        <w:tc>
          <w:tcPr>
            <w:tcW w:w="1560" w:type="dxa"/>
          </w:tcPr>
          <w:p w:rsidR="00DC05A9" w:rsidRPr="003B39A7" w:rsidRDefault="00DC05A9" w:rsidP="0004691F">
            <w:pPr>
              <w:ind w:right="-347"/>
              <w:rPr>
                <w:rFonts w:asciiTheme="majorHAnsi" w:hAnsiTheme="majorHAnsi"/>
                <w:b/>
              </w:rPr>
            </w:pPr>
            <w:r w:rsidRPr="003B39A7">
              <w:rPr>
                <w:rFonts w:asciiTheme="majorHAnsi" w:hAnsiTheme="majorHAnsi"/>
                <w:b/>
              </w:rPr>
              <w:t>Reviewed</w:t>
            </w:r>
          </w:p>
        </w:tc>
        <w:tc>
          <w:tcPr>
            <w:tcW w:w="9639" w:type="dxa"/>
          </w:tcPr>
          <w:p w:rsidR="00DC05A9" w:rsidRPr="003B39A7" w:rsidRDefault="00967BA4" w:rsidP="00D551A9">
            <w:pPr>
              <w:ind w:right="-347"/>
              <w:rPr>
                <w:rFonts w:asciiTheme="majorHAnsi" w:hAnsiTheme="majorHAnsi"/>
              </w:rPr>
            </w:pPr>
            <w:r w:rsidRPr="003B39A7">
              <w:rPr>
                <w:rFonts w:asciiTheme="majorHAnsi" w:hAnsiTheme="majorHAnsi"/>
              </w:rPr>
              <w:t>A</w:t>
            </w:r>
            <w:r w:rsidR="00E83C29" w:rsidRPr="003B39A7">
              <w:rPr>
                <w:rFonts w:asciiTheme="majorHAnsi" w:hAnsiTheme="majorHAnsi"/>
              </w:rPr>
              <w:t>nnually</w:t>
            </w:r>
            <w:r w:rsidRPr="003B39A7">
              <w:rPr>
                <w:rFonts w:asciiTheme="majorHAnsi" w:hAnsiTheme="majorHAnsi"/>
              </w:rPr>
              <w:t xml:space="preserve"> </w:t>
            </w:r>
            <w:r w:rsidR="00383E7F" w:rsidRPr="003B39A7">
              <w:rPr>
                <w:rFonts w:asciiTheme="majorHAnsi" w:hAnsiTheme="majorHAnsi"/>
              </w:rPr>
              <w:t>(</w:t>
            </w:r>
            <w:r w:rsidR="009B0C56">
              <w:rPr>
                <w:rFonts w:asciiTheme="majorHAnsi" w:hAnsiTheme="majorHAnsi"/>
              </w:rPr>
              <w:t>19</w:t>
            </w:r>
            <w:r w:rsidR="00D551A9">
              <w:rPr>
                <w:rFonts w:asciiTheme="majorHAnsi" w:hAnsiTheme="majorHAnsi"/>
              </w:rPr>
              <w:t>/0</w:t>
            </w:r>
            <w:r w:rsidR="009B0C56">
              <w:rPr>
                <w:rFonts w:asciiTheme="majorHAnsi" w:hAnsiTheme="majorHAnsi"/>
              </w:rPr>
              <w:t>7</w:t>
            </w:r>
            <w:r w:rsidR="00D551A9">
              <w:rPr>
                <w:rFonts w:asciiTheme="majorHAnsi" w:hAnsiTheme="majorHAnsi"/>
              </w:rPr>
              <w:t>/2021</w:t>
            </w:r>
            <w:r w:rsidR="00334C20" w:rsidRPr="003B39A7">
              <w:rPr>
                <w:rFonts w:asciiTheme="majorHAnsi" w:hAnsiTheme="majorHAnsi"/>
              </w:rPr>
              <w:t>)</w:t>
            </w:r>
          </w:p>
        </w:tc>
      </w:tr>
      <w:tr w:rsidR="00DC05A9" w:rsidRPr="003B39A7" w:rsidTr="00F2030A">
        <w:tc>
          <w:tcPr>
            <w:tcW w:w="1560" w:type="dxa"/>
          </w:tcPr>
          <w:p w:rsidR="00DC05A9" w:rsidRPr="003B39A7" w:rsidRDefault="00DC05A9" w:rsidP="0004691F">
            <w:pPr>
              <w:ind w:right="-347"/>
              <w:rPr>
                <w:rFonts w:asciiTheme="majorHAnsi" w:hAnsiTheme="majorHAnsi"/>
                <w:b/>
              </w:rPr>
            </w:pPr>
            <w:r w:rsidRPr="003B39A7">
              <w:rPr>
                <w:rFonts w:asciiTheme="majorHAnsi" w:hAnsiTheme="majorHAnsi"/>
                <w:b/>
              </w:rPr>
              <w:t>Version</w:t>
            </w:r>
          </w:p>
        </w:tc>
        <w:tc>
          <w:tcPr>
            <w:tcW w:w="9639" w:type="dxa"/>
          </w:tcPr>
          <w:p w:rsidR="00DC05A9" w:rsidRPr="003B39A7" w:rsidRDefault="00383E7F" w:rsidP="00D551A9">
            <w:pPr>
              <w:ind w:right="-347"/>
              <w:rPr>
                <w:rFonts w:asciiTheme="majorHAnsi" w:hAnsiTheme="majorHAnsi"/>
              </w:rPr>
            </w:pPr>
            <w:r w:rsidRPr="003B39A7">
              <w:rPr>
                <w:rFonts w:asciiTheme="majorHAnsi" w:hAnsiTheme="majorHAnsi"/>
              </w:rPr>
              <w:t>2.</w:t>
            </w:r>
            <w:r w:rsidR="00657B1F">
              <w:rPr>
                <w:rFonts w:asciiTheme="majorHAnsi" w:hAnsiTheme="majorHAnsi"/>
              </w:rPr>
              <w:t>6</w:t>
            </w:r>
            <w:bookmarkStart w:id="0" w:name="_GoBack"/>
            <w:bookmarkEnd w:id="0"/>
          </w:p>
        </w:tc>
      </w:tr>
    </w:tbl>
    <w:p w:rsidR="00DC05A9" w:rsidRPr="003B39A7" w:rsidRDefault="00DC05A9" w:rsidP="0004691F">
      <w:pPr>
        <w:ind w:left="-851" w:right="-347"/>
        <w:rPr>
          <w:rFonts w:asciiTheme="majorHAnsi" w:hAnsiTheme="majorHAnsi"/>
        </w:rPr>
      </w:pPr>
    </w:p>
    <w:sectPr w:rsidR="00DC05A9" w:rsidRPr="003B39A7" w:rsidSect="0004691F">
      <w:headerReference w:type="default" r:id="rId12"/>
      <w:footerReference w:type="default" r:id="rId13"/>
      <w:pgSz w:w="11900" w:h="16840"/>
      <w:pgMar w:top="340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BB4" w:rsidRDefault="00074BB4" w:rsidP="0004691F">
      <w:r>
        <w:separator/>
      </w:r>
    </w:p>
  </w:endnote>
  <w:endnote w:type="continuationSeparator" w:id="0">
    <w:p w:rsidR="00074BB4" w:rsidRDefault="00074BB4" w:rsidP="0004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BB4" w:rsidRPr="004B1AD6" w:rsidRDefault="00657B1F">
    <w:pPr>
      <w:pStyle w:val="Footer"/>
      <w:rPr>
        <w:sz w:val="16"/>
        <w:szCs w:val="16"/>
      </w:rPr>
    </w:pPr>
    <w:r>
      <w:fldChar w:fldCharType="begin"/>
    </w:r>
    <w:r>
      <w:instrText xml:space="preserve"> FILENAME  \p  \* MERGEFORMAT </w:instrText>
    </w:r>
    <w:r>
      <w:fldChar w:fldCharType="separate"/>
    </w:r>
    <w:r w:rsidRPr="00657B1F">
      <w:rPr>
        <w:noProof/>
        <w:sz w:val="16"/>
        <w:szCs w:val="16"/>
      </w:rPr>
      <w:t>J:\Documents\Editable Policies and Procedures\Administration\Deferring Suspending Cancelling Student Enrolment Policy and Procedure v2.6.docx</w:t>
    </w:r>
    <w:r>
      <w:rPr>
        <w:noProof/>
        <w:sz w:val="16"/>
        <w:szCs w:val="16"/>
      </w:rPr>
      <w:fldChar w:fldCharType="end"/>
    </w:r>
  </w:p>
  <w:p w:rsidR="00074BB4" w:rsidRDefault="00074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BB4" w:rsidRDefault="00074BB4" w:rsidP="0004691F">
      <w:r>
        <w:separator/>
      </w:r>
    </w:p>
  </w:footnote>
  <w:footnote w:type="continuationSeparator" w:id="0">
    <w:p w:rsidR="00074BB4" w:rsidRDefault="00074BB4" w:rsidP="0004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BB4" w:rsidRPr="0004691F" w:rsidRDefault="00A03677" w:rsidP="0004691F">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109855</wp:posOffset>
              </wp:positionV>
              <wp:extent cx="52578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74BB4" w:rsidRPr="00D317FD" w:rsidRDefault="00074BB4" w:rsidP="00D317FD">
                          <w:pPr>
                            <w:jc w:val="right"/>
                            <w:rPr>
                              <w:rFonts w:asciiTheme="majorHAnsi" w:hAnsiTheme="majorHAnsi"/>
                              <w:i/>
                              <w:color w:val="FFFFFF" w:themeColor="background1"/>
                              <w:sz w:val="32"/>
                              <w:szCs w:val="32"/>
                            </w:rPr>
                          </w:pPr>
                          <w:r>
                            <w:rPr>
                              <w:rFonts w:asciiTheme="majorHAnsi" w:hAnsiTheme="majorHAnsi"/>
                              <w:i/>
                              <w:color w:val="FFFFFF" w:themeColor="background1"/>
                              <w:sz w:val="32"/>
                              <w:szCs w:val="32"/>
                            </w:rPr>
                            <w:t>Deferring, Suspending or Cancelling a Student Enrolment</w:t>
                          </w:r>
                        </w:p>
                        <w:p w:rsidR="00074BB4" w:rsidRPr="00D317FD" w:rsidRDefault="00074BB4" w:rsidP="00D317FD">
                          <w:pPr>
                            <w:jc w:val="right"/>
                            <w:rPr>
                              <w:rFonts w:asciiTheme="majorHAnsi" w:hAnsiTheme="majorHAnsi"/>
                              <w:b/>
                              <w:color w:val="FFFFFF" w:themeColor="background1"/>
                              <w:sz w:val="40"/>
                              <w:szCs w:val="40"/>
                            </w:rPr>
                          </w:pPr>
                          <w:r w:rsidRPr="00D317FD">
                            <w:rPr>
                              <w:rFonts w:asciiTheme="majorHAnsi" w:hAnsiTheme="majorHAnsi"/>
                              <w:b/>
                              <w:color w:val="FFFFFF" w:themeColor="background1"/>
                              <w:sz w:val="40"/>
                              <w:szCs w:val="40"/>
                            </w:rPr>
                            <w:t>POLICY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8.65pt;width:41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" filled="f" stroked="f">
              <v:textbox>
                <w:txbxContent>
                  <w:p w:rsidR="00074BB4" w:rsidRPr="00D317FD" w:rsidRDefault="00074BB4" w:rsidP="00D317FD">
                    <w:pPr>
                      <w:jc w:val="right"/>
                      <w:rPr>
                        <w:rFonts w:asciiTheme="majorHAnsi" w:hAnsiTheme="majorHAnsi"/>
                        <w:i/>
                        <w:color w:val="FFFFFF" w:themeColor="background1"/>
                        <w:sz w:val="32"/>
                        <w:szCs w:val="32"/>
                      </w:rPr>
                    </w:pPr>
                    <w:r>
                      <w:rPr>
                        <w:rFonts w:asciiTheme="majorHAnsi" w:hAnsiTheme="majorHAnsi"/>
                        <w:i/>
                        <w:color w:val="FFFFFF" w:themeColor="background1"/>
                        <w:sz w:val="32"/>
                        <w:szCs w:val="32"/>
                      </w:rPr>
                      <w:t>Deferring, Suspending or Cancelling a Student Enrolment</w:t>
                    </w:r>
                  </w:p>
                  <w:p w:rsidR="00074BB4" w:rsidRPr="00D317FD" w:rsidRDefault="00074BB4" w:rsidP="00D317FD">
                    <w:pPr>
                      <w:jc w:val="right"/>
                      <w:rPr>
                        <w:rFonts w:asciiTheme="majorHAnsi" w:hAnsiTheme="majorHAnsi"/>
                        <w:b/>
                        <w:color w:val="FFFFFF" w:themeColor="background1"/>
                        <w:sz w:val="40"/>
                        <w:szCs w:val="40"/>
                      </w:rPr>
                    </w:pPr>
                    <w:r w:rsidRPr="00D317FD">
                      <w:rPr>
                        <w:rFonts w:asciiTheme="majorHAnsi" w:hAnsiTheme="majorHAnsi"/>
                        <w:b/>
                        <w:color w:val="FFFFFF" w:themeColor="background1"/>
                        <w:sz w:val="40"/>
                        <w:szCs w:val="40"/>
                      </w:rPr>
                      <w:t>POLICY AND PROCEDURE</w:t>
                    </w:r>
                  </w:p>
                </w:txbxContent>
              </v:textbox>
            </v:shape>
          </w:pict>
        </mc:Fallback>
      </mc:AlternateContent>
    </w:r>
    <w:r w:rsidR="00074BB4">
      <w:rPr>
        <w:noProof/>
        <w:lang w:val="en-AU" w:eastAsia="en-AU"/>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-461010</wp:posOffset>
          </wp:positionV>
          <wp:extent cx="7633138" cy="16002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and-procedure-header.jpg"/>
                  <pic:cNvPicPr/>
                </pic:nvPicPr>
                <pic:blipFill>
                  <a:blip r:embed="rId1">
                    <a:extLst>
                      <a:ext uri="{28A0092B-C50C-407E-A947-70E740481C1C}">
                        <a14:useLocalDpi xmlns:a14="http://schemas.microsoft.com/office/drawing/2010/main" val="0"/>
                      </a:ext>
                    </a:extLst>
                  </a:blip>
                  <a:stretch>
                    <a:fillRect/>
                  </a:stretch>
                </pic:blipFill>
                <pic:spPr>
                  <a:xfrm>
                    <a:off x="0" y="0"/>
                    <a:ext cx="7633138"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52A"/>
    <w:multiLevelType w:val="hybridMultilevel"/>
    <w:tmpl w:val="ADFE9810"/>
    <w:lvl w:ilvl="0" w:tplc="ED7E8F0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04945"/>
    <w:multiLevelType w:val="hybridMultilevel"/>
    <w:tmpl w:val="FEBACCE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08641BC1"/>
    <w:multiLevelType w:val="hybridMultilevel"/>
    <w:tmpl w:val="FB6E3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5776A"/>
    <w:multiLevelType w:val="hybridMultilevel"/>
    <w:tmpl w:val="F9248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D0DB9"/>
    <w:multiLevelType w:val="hybridMultilevel"/>
    <w:tmpl w:val="67F6A54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1BF00071"/>
    <w:multiLevelType w:val="hybridMultilevel"/>
    <w:tmpl w:val="1FAC70F0"/>
    <w:lvl w:ilvl="0" w:tplc="17D6E8A2">
      <w:start w:val="1"/>
      <w:numFmt w:val="lowerLetter"/>
      <w:lvlText w:val="(%1)"/>
      <w:lvlJc w:val="left"/>
      <w:pPr>
        <w:tabs>
          <w:tab w:val="num" w:pos="720"/>
        </w:tabs>
        <w:ind w:left="720" w:hanging="360"/>
      </w:pPr>
      <w:rPr>
        <w:rFonts w:hint="default"/>
      </w:rPr>
    </w:lvl>
    <w:lvl w:ilvl="1" w:tplc="0D1AFE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8555DF"/>
    <w:multiLevelType w:val="hybridMultilevel"/>
    <w:tmpl w:val="082AA8E0"/>
    <w:lvl w:ilvl="0" w:tplc="506CA2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5BE9"/>
    <w:multiLevelType w:val="hybridMultilevel"/>
    <w:tmpl w:val="E3AC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31A17"/>
    <w:multiLevelType w:val="hybridMultilevel"/>
    <w:tmpl w:val="C0BA5498"/>
    <w:lvl w:ilvl="0" w:tplc="7158D6FA">
      <w:numFmt w:val="bullet"/>
      <w:lvlText w:val=""/>
      <w:lvlJc w:val="left"/>
      <w:pPr>
        <w:ind w:left="394" w:hanging="360"/>
      </w:pPr>
      <w:rPr>
        <w:rFonts w:ascii="Comic Sans MS" w:eastAsiaTheme="minorEastAsia" w:hAnsi="Comic Sans MS" w:cstheme="minorBidi"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9" w15:restartNumberingAfterBreak="0">
    <w:nsid w:val="297D5C92"/>
    <w:multiLevelType w:val="hybridMultilevel"/>
    <w:tmpl w:val="5216A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47260"/>
    <w:multiLevelType w:val="hybridMultilevel"/>
    <w:tmpl w:val="F096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857D5E"/>
    <w:multiLevelType w:val="multilevel"/>
    <w:tmpl w:val="68445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F2960"/>
    <w:multiLevelType w:val="hybridMultilevel"/>
    <w:tmpl w:val="27D6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6B590B"/>
    <w:multiLevelType w:val="hybridMultilevel"/>
    <w:tmpl w:val="CAD2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37D62"/>
    <w:multiLevelType w:val="hybridMultilevel"/>
    <w:tmpl w:val="E072F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3F3A02"/>
    <w:multiLevelType w:val="multilevel"/>
    <w:tmpl w:val="5570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662DE"/>
    <w:multiLevelType w:val="hybridMultilevel"/>
    <w:tmpl w:val="4C641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B325B"/>
    <w:multiLevelType w:val="hybridMultilevel"/>
    <w:tmpl w:val="298A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12285A"/>
    <w:multiLevelType w:val="hybridMultilevel"/>
    <w:tmpl w:val="A806797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15:restartNumberingAfterBreak="0">
    <w:nsid w:val="64B670A8"/>
    <w:multiLevelType w:val="hybridMultilevel"/>
    <w:tmpl w:val="429856E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15:restartNumberingAfterBreak="0">
    <w:nsid w:val="67E049F8"/>
    <w:multiLevelType w:val="hybridMultilevel"/>
    <w:tmpl w:val="CC2C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0948A5"/>
    <w:multiLevelType w:val="hybridMultilevel"/>
    <w:tmpl w:val="6B762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405F79"/>
    <w:multiLevelType w:val="hybridMultilevel"/>
    <w:tmpl w:val="F0987AD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1"/>
  </w:num>
  <w:num w:numId="2">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5"/>
  </w:num>
  <w:num w:numId="4">
    <w:abstractNumId w:val="17"/>
  </w:num>
  <w:num w:numId="5">
    <w:abstractNumId w:val="14"/>
  </w:num>
  <w:num w:numId="6">
    <w:abstractNumId w:val="3"/>
  </w:num>
  <w:num w:numId="7">
    <w:abstractNumId w:val="21"/>
  </w:num>
  <w:num w:numId="8">
    <w:abstractNumId w:val="13"/>
  </w:num>
  <w:num w:numId="9">
    <w:abstractNumId w:val="18"/>
  </w:num>
  <w:num w:numId="10">
    <w:abstractNumId w:val="8"/>
  </w:num>
  <w:num w:numId="11">
    <w:abstractNumId w:val="4"/>
  </w:num>
  <w:num w:numId="12">
    <w:abstractNumId w:val="19"/>
  </w:num>
  <w:num w:numId="13">
    <w:abstractNumId w:val="1"/>
  </w:num>
  <w:num w:numId="14">
    <w:abstractNumId w:val="22"/>
  </w:num>
  <w:num w:numId="15">
    <w:abstractNumId w:val="2"/>
  </w:num>
  <w:num w:numId="16">
    <w:abstractNumId w:val="9"/>
  </w:num>
  <w:num w:numId="17">
    <w:abstractNumId w:val="0"/>
  </w:num>
  <w:num w:numId="18">
    <w:abstractNumId w:val="5"/>
  </w:num>
  <w:num w:numId="19">
    <w:abstractNumId w:val="16"/>
  </w:num>
  <w:num w:numId="20">
    <w:abstractNumId w:val="6"/>
  </w:num>
  <w:num w:numId="21">
    <w:abstractNumId w:val="12"/>
  </w:num>
  <w:num w:numId="22">
    <w:abstractNumId w:val="10"/>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7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FC"/>
    <w:rsid w:val="000011E5"/>
    <w:rsid w:val="0001395A"/>
    <w:rsid w:val="0004691F"/>
    <w:rsid w:val="000574DD"/>
    <w:rsid w:val="00074BB4"/>
    <w:rsid w:val="000B7BDE"/>
    <w:rsid w:val="000C33E9"/>
    <w:rsid w:val="001355D8"/>
    <w:rsid w:val="001562DB"/>
    <w:rsid w:val="00166DE7"/>
    <w:rsid w:val="001762BE"/>
    <w:rsid w:val="001A69B7"/>
    <w:rsid w:val="001D7786"/>
    <w:rsid w:val="00221AAB"/>
    <w:rsid w:val="00236377"/>
    <w:rsid w:val="0026580F"/>
    <w:rsid w:val="0027140B"/>
    <w:rsid w:val="00334C20"/>
    <w:rsid w:val="00342DD5"/>
    <w:rsid w:val="00372C7C"/>
    <w:rsid w:val="00383E7F"/>
    <w:rsid w:val="003968DD"/>
    <w:rsid w:val="003B39A7"/>
    <w:rsid w:val="003C0017"/>
    <w:rsid w:val="00425593"/>
    <w:rsid w:val="00441637"/>
    <w:rsid w:val="00477370"/>
    <w:rsid w:val="004B1AD6"/>
    <w:rsid w:val="004B540D"/>
    <w:rsid w:val="004B767B"/>
    <w:rsid w:val="004E0AAB"/>
    <w:rsid w:val="005039A8"/>
    <w:rsid w:val="00523C85"/>
    <w:rsid w:val="005D7E6B"/>
    <w:rsid w:val="006059BE"/>
    <w:rsid w:val="00657B1F"/>
    <w:rsid w:val="00672EEE"/>
    <w:rsid w:val="006B3670"/>
    <w:rsid w:val="006F03D4"/>
    <w:rsid w:val="00747182"/>
    <w:rsid w:val="00762BA2"/>
    <w:rsid w:val="00767BB6"/>
    <w:rsid w:val="007D1717"/>
    <w:rsid w:val="007E3F23"/>
    <w:rsid w:val="007E6104"/>
    <w:rsid w:val="00842EA2"/>
    <w:rsid w:val="00845953"/>
    <w:rsid w:val="008544E8"/>
    <w:rsid w:val="00863442"/>
    <w:rsid w:val="008A1292"/>
    <w:rsid w:val="008C13F3"/>
    <w:rsid w:val="008D38F6"/>
    <w:rsid w:val="008F4778"/>
    <w:rsid w:val="009317FE"/>
    <w:rsid w:val="00967BA4"/>
    <w:rsid w:val="009808F9"/>
    <w:rsid w:val="009B0C56"/>
    <w:rsid w:val="009C69F1"/>
    <w:rsid w:val="009E55FB"/>
    <w:rsid w:val="00A03677"/>
    <w:rsid w:val="00A25E11"/>
    <w:rsid w:val="00A32521"/>
    <w:rsid w:val="00A778FF"/>
    <w:rsid w:val="00AC7D1E"/>
    <w:rsid w:val="00AF29FC"/>
    <w:rsid w:val="00B47C86"/>
    <w:rsid w:val="00B656EF"/>
    <w:rsid w:val="00B714A6"/>
    <w:rsid w:val="00C00260"/>
    <w:rsid w:val="00C6774A"/>
    <w:rsid w:val="00C72873"/>
    <w:rsid w:val="00C87432"/>
    <w:rsid w:val="00CD45E9"/>
    <w:rsid w:val="00CE40BD"/>
    <w:rsid w:val="00D07832"/>
    <w:rsid w:val="00D2225F"/>
    <w:rsid w:val="00D24E5F"/>
    <w:rsid w:val="00D317FD"/>
    <w:rsid w:val="00D551A9"/>
    <w:rsid w:val="00D71CF1"/>
    <w:rsid w:val="00D8082F"/>
    <w:rsid w:val="00D964AE"/>
    <w:rsid w:val="00DC05A9"/>
    <w:rsid w:val="00E06A40"/>
    <w:rsid w:val="00E1183A"/>
    <w:rsid w:val="00E23166"/>
    <w:rsid w:val="00E54F79"/>
    <w:rsid w:val="00E83C29"/>
    <w:rsid w:val="00EA2890"/>
    <w:rsid w:val="00EB528E"/>
    <w:rsid w:val="00EC3D21"/>
    <w:rsid w:val="00F10112"/>
    <w:rsid w:val="00F2030A"/>
    <w:rsid w:val="00F409CF"/>
    <w:rsid w:val="00F45FF8"/>
    <w:rsid w:val="00F80346"/>
    <w:rsid w:val="00FC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1"/>
    <o:shapelayout v:ext="edit">
      <o:idmap v:ext="edit" data="1"/>
    </o:shapelayout>
  </w:shapeDefaults>
  <w:decimalSymbol w:val="."/>
  <w:listSeparator w:val=","/>
  <w14:docId w14:val="1A2EC30A"/>
  <w15:docId w15:val="{694E1DC4-7F7E-49CD-BBE0-D3E1D755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91F"/>
    <w:pPr>
      <w:tabs>
        <w:tab w:val="center" w:pos="4320"/>
        <w:tab w:val="right" w:pos="8640"/>
      </w:tabs>
    </w:pPr>
  </w:style>
  <w:style w:type="character" w:customStyle="1" w:styleId="HeaderChar">
    <w:name w:val="Header Char"/>
    <w:basedOn w:val="DefaultParagraphFont"/>
    <w:link w:val="Header"/>
    <w:uiPriority w:val="99"/>
    <w:rsid w:val="0004691F"/>
  </w:style>
  <w:style w:type="paragraph" w:styleId="Footer">
    <w:name w:val="footer"/>
    <w:basedOn w:val="Normal"/>
    <w:link w:val="FooterChar"/>
    <w:uiPriority w:val="99"/>
    <w:unhideWhenUsed/>
    <w:rsid w:val="0004691F"/>
    <w:pPr>
      <w:tabs>
        <w:tab w:val="center" w:pos="4320"/>
        <w:tab w:val="right" w:pos="8640"/>
      </w:tabs>
    </w:pPr>
  </w:style>
  <w:style w:type="character" w:customStyle="1" w:styleId="FooterChar">
    <w:name w:val="Footer Char"/>
    <w:basedOn w:val="DefaultParagraphFont"/>
    <w:link w:val="Footer"/>
    <w:uiPriority w:val="99"/>
    <w:rsid w:val="0004691F"/>
  </w:style>
  <w:style w:type="paragraph" w:styleId="BalloonText">
    <w:name w:val="Balloon Text"/>
    <w:basedOn w:val="Normal"/>
    <w:link w:val="BalloonTextChar"/>
    <w:uiPriority w:val="99"/>
    <w:semiHidden/>
    <w:unhideWhenUsed/>
    <w:rsid w:val="00046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91F"/>
    <w:rPr>
      <w:rFonts w:ascii="Lucida Grande" w:hAnsi="Lucida Grande" w:cs="Lucida Grande"/>
      <w:sz w:val="18"/>
      <w:szCs w:val="18"/>
    </w:rPr>
  </w:style>
  <w:style w:type="paragraph" w:customStyle="1" w:styleId="BasicParagraph">
    <w:name w:val="[Basic Paragraph]"/>
    <w:basedOn w:val="Normal"/>
    <w:uiPriority w:val="99"/>
    <w:rsid w:val="0004691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DC0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3C85"/>
    <w:pPr>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523C85"/>
  </w:style>
  <w:style w:type="paragraph" w:styleId="ListParagraph">
    <w:name w:val="List Paragraph"/>
    <w:basedOn w:val="Normal"/>
    <w:uiPriority w:val="34"/>
    <w:qFormat/>
    <w:rsid w:val="00C00260"/>
    <w:pPr>
      <w:ind w:left="720"/>
      <w:contextualSpacing/>
    </w:pPr>
  </w:style>
  <w:style w:type="paragraph" w:styleId="BodyText">
    <w:name w:val="Body Text"/>
    <w:basedOn w:val="Normal"/>
    <w:link w:val="BodyTextChar"/>
    <w:rsid w:val="009317FE"/>
    <w:rPr>
      <w:rFonts w:ascii="Times New Roman" w:eastAsia="Times New Roman" w:hAnsi="Times New Roman" w:cs="Times New Roman"/>
      <w:b/>
      <w:bCs/>
      <w:sz w:val="32"/>
      <w:u w:val="single"/>
    </w:rPr>
  </w:style>
  <w:style w:type="character" w:customStyle="1" w:styleId="BodyTextChar">
    <w:name w:val="Body Text Char"/>
    <w:basedOn w:val="DefaultParagraphFont"/>
    <w:link w:val="BodyText"/>
    <w:rsid w:val="009317FE"/>
    <w:rPr>
      <w:rFonts w:ascii="Times New Roman" w:eastAsia="Times New Roman" w:hAnsi="Times New Roman" w:cs="Times New Roman"/>
      <w:b/>
      <w:bCs/>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4842">
      <w:bodyDiv w:val="1"/>
      <w:marLeft w:val="0"/>
      <w:marRight w:val="0"/>
      <w:marTop w:val="0"/>
      <w:marBottom w:val="0"/>
      <w:divBdr>
        <w:top w:val="none" w:sz="0" w:space="0" w:color="auto"/>
        <w:left w:val="none" w:sz="0" w:space="0" w:color="auto"/>
        <w:bottom w:val="none" w:sz="0" w:space="0" w:color="auto"/>
        <w:right w:val="none" w:sz="0" w:space="0" w:color="auto"/>
      </w:divBdr>
    </w:div>
    <w:div w:id="902061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AD8DA4-BBC8-42B3-A3D3-854DBD2D7447}"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US"/>
        </a:p>
      </dgm:t>
    </dgm:pt>
    <dgm:pt modelId="{B83677D8-58E3-4E84-80F2-27550F969825}">
      <dgm:prSet phldrT="[Text]" custT="1"/>
      <dgm:spPr/>
      <dgm:t>
        <a:bodyPr/>
        <a:lstStyle/>
        <a:p>
          <a:endParaRPr lang="en-US" sz="1000"/>
        </a:p>
        <a:p>
          <a:r>
            <a:rPr lang="en-US" sz="800"/>
            <a:t>Student applies for a  Deferral, Suspension or Cancellation/Withdrawal by completing-</a:t>
          </a:r>
        </a:p>
        <a:p>
          <a:r>
            <a:rPr lang="en-US" sz="800" b="1"/>
            <a:t>the Defer/Suspension/Withdrawal form and gives to Administration desk. Form must be completed in full with copy of supporting evidence eg.flight tickets/Visa Cancellation.</a:t>
          </a:r>
        </a:p>
        <a:p>
          <a:r>
            <a:rPr lang="en-US" sz="800" b="1"/>
            <a:t>Forms located at:</a:t>
          </a:r>
        </a:p>
        <a:p>
          <a:r>
            <a:rPr lang="en-US" sz="800" b="1"/>
            <a:t>www.imagineeducation.com.au</a:t>
          </a:r>
        </a:p>
      </dgm:t>
    </dgm:pt>
    <dgm:pt modelId="{F8E1250C-3B40-418E-BC7B-D2286FBEEBBB}" type="parTrans" cxnId="{A4C0A2B5-BB30-464A-8AB1-EED4B58BCEEC}">
      <dgm:prSet/>
      <dgm:spPr/>
      <dgm:t>
        <a:bodyPr/>
        <a:lstStyle/>
        <a:p>
          <a:endParaRPr lang="en-US"/>
        </a:p>
      </dgm:t>
    </dgm:pt>
    <dgm:pt modelId="{F7F913DE-CACF-4FAE-BDA6-7D0530BAB145}" type="sibTrans" cxnId="{A4C0A2B5-BB30-464A-8AB1-EED4B58BCEEC}">
      <dgm:prSet/>
      <dgm:spPr/>
      <dgm:t>
        <a:bodyPr/>
        <a:lstStyle/>
        <a:p>
          <a:endParaRPr lang="en-US"/>
        </a:p>
      </dgm:t>
    </dgm:pt>
    <dgm:pt modelId="{5ECEEF2B-61DA-494D-85F5-9C96C4A79536}">
      <dgm:prSet phldrT="[Text]" custT="1"/>
      <dgm:spPr/>
      <dgm:t>
        <a:bodyPr/>
        <a:lstStyle/>
        <a:p>
          <a:r>
            <a:rPr lang="en-US" sz="600"/>
            <a:t> </a:t>
          </a:r>
          <a:r>
            <a:rPr lang="en-US" sz="800"/>
            <a:t>Request form received by AO1 &amp; checked for appropriate documentation</a:t>
          </a:r>
        </a:p>
        <a:p>
          <a:r>
            <a:rPr lang="en-US" sz="800"/>
            <a:t>Students name/date application received/status  is recorded at :</a:t>
          </a:r>
        </a:p>
        <a:p>
          <a:r>
            <a:rPr lang="en-US" sz="800"/>
            <a:t>J:\Administration\Registers</a:t>
          </a:r>
        </a:p>
      </dgm:t>
    </dgm:pt>
    <dgm:pt modelId="{CC2FBF12-52F9-44BC-B4C9-95F77D49A6BE}" type="parTrans" cxnId="{CFC7F30A-FBF1-4133-BB88-B91A4567B953}">
      <dgm:prSet/>
      <dgm:spPr/>
      <dgm:t>
        <a:bodyPr/>
        <a:lstStyle/>
        <a:p>
          <a:endParaRPr lang="en-US"/>
        </a:p>
      </dgm:t>
    </dgm:pt>
    <dgm:pt modelId="{58DDD671-8D76-460A-A06D-0BE2CF95D34F}" type="sibTrans" cxnId="{CFC7F30A-FBF1-4133-BB88-B91A4567B953}">
      <dgm:prSet/>
      <dgm:spPr/>
      <dgm:t>
        <a:bodyPr/>
        <a:lstStyle/>
        <a:p>
          <a:endParaRPr lang="en-US"/>
        </a:p>
      </dgm:t>
    </dgm:pt>
    <dgm:pt modelId="{93EA6EC4-6F42-4B7C-B14D-40BF2B3801E2}">
      <dgm:prSet phldrT="[Text]"/>
      <dgm:spPr/>
      <dgm:t>
        <a:bodyPr/>
        <a:lstStyle/>
        <a:p>
          <a:r>
            <a:rPr lang="en-US"/>
            <a:t>Student is advised they must continue to attend class until they are advised of the outcome by email or arrangements are made for  discussion / counselling</a:t>
          </a:r>
        </a:p>
      </dgm:t>
    </dgm:pt>
    <dgm:pt modelId="{F37A4706-9A70-43CD-961F-68BB7AC0F96A}" type="parTrans" cxnId="{0BE6F320-E35F-4916-97CD-60622EF22785}">
      <dgm:prSet/>
      <dgm:spPr/>
      <dgm:t>
        <a:bodyPr/>
        <a:lstStyle/>
        <a:p>
          <a:endParaRPr lang="en-US"/>
        </a:p>
      </dgm:t>
    </dgm:pt>
    <dgm:pt modelId="{3E992871-4B52-48A7-A09F-6A2F85CC0C58}" type="sibTrans" cxnId="{0BE6F320-E35F-4916-97CD-60622EF22785}">
      <dgm:prSet/>
      <dgm:spPr/>
      <dgm:t>
        <a:bodyPr/>
        <a:lstStyle/>
        <a:p>
          <a:endParaRPr lang="en-US"/>
        </a:p>
      </dgm:t>
    </dgm:pt>
    <dgm:pt modelId="{638255E8-95F0-40EB-832D-7447EE21B1F9}">
      <dgm:prSet phldrT="[Text]" custT="1"/>
      <dgm:spPr/>
      <dgm:t>
        <a:bodyPr/>
        <a:lstStyle/>
        <a:p>
          <a:r>
            <a:rPr lang="en-US" sz="800" b="1"/>
            <a:t>Request approved/refused by the Campus Manager</a:t>
          </a:r>
        </a:p>
      </dgm:t>
    </dgm:pt>
    <dgm:pt modelId="{D7AAF6E7-5AF5-4EAD-90BB-613D748F9905}" type="parTrans" cxnId="{7C9288C1-30E8-46CF-A30C-C2521EF65DB0}">
      <dgm:prSet/>
      <dgm:spPr/>
      <dgm:t>
        <a:bodyPr/>
        <a:lstStyle/>
        <a:p>
          <a:endParaRPr lang="en-US"/>
        </a:p>
      </dgm:t>
    </dgm:pt>
    <dgm:pt modelId="{B8BB51EB-ED8D-406E-914F-EC0F2F132340}" type="sibTrans" cxnId="{7C9288C1-30E8-46CF-A30C-C2521EF65DB0}">
      <dgm:prSet/>
      <dgm:spPr/>
      <dgm:t>
        <a:bodyPr/>
        <a:lstStyle/>
        <a:p>
          <a:endParaRPr lang="en-US"/>
        </a:p>
      </dgm:t>
    </dgm:pt>
    <dgm:pt modelId="{0264BF5D-2924-447B-8DC4-00B3D49CAE0D}">
      <dgm:prSet phldrT="[Text]" custT="1"/>
      <dgm:spPr/>
      <dgm:t>
        <a:bodyPr/>
        <a:lstStyle/>
        <a:p>
          <a:r>
            <a:rPr lang="en-US" sz="800"/>
            <a:t>1.Cancellation: Application is given to EO for withdrawal/cancellation of all courses.</a:t>
          </a:r>
        </a:p>
        <a:p>
          <a:r>
            <a:rPr lang="en-US" sz="800"/>
            <a:t>2. Application is given to  AM for cancelling CoE's and reporting in PRISMS</a:t>
          </a:r>
        </a:p>
        <a:p>
          <a:r>
            <a:rPr lang="en-US" sz="800"/>
            <a:t>3. Application is given to SPO for editing of fees.</a:t>
          </a:r>
        </a:p>
      </dgm:t>
    </dgm:pt>
    <dgm:pt modelId="{A43E45B7-D9BA-46F8-9BAF-87CBF9E23999}" type="parTrans" cxnId="{45DD5FDD-1D22-4FBD-9ED8-93DAD916D91E}">
      <dgm:prSet/>
      <dgm:spPr/>
      <dgm:t>
        <a:bodyPr/>
        <a:lstStyle/>
        <a:p>
          <a:endParaRPr lang="en-US"/>
        </a:p>
      </dgm:t>
    </dgm:pt>
    <dgm:pt modelId="{5ABA5531-7259-4305-9289-ECF247B857E5}" type="sibTrans" cxnId="{45DD5FDD-1D22-4FBD-9ED8-93DAD916D91E}">
      <dgm:prSet/>
      <dgm:spPr/>
      <dgm:t>
        <a:bodyPr/>
        <a:lstStyle/>
        <a:p>
          <a:endParaRPr lang="en-US"/>
        </a:p>
      </dgm:t>
    </dgm:pt>
    <dgm:pt modelId="{B49274AE-0DC1-4C6A-B124-4CF4C580ACED}">
      <dgm:prSet custT="1"/>
      <dgm:spPr/>
      <dgm:t>
        <a:bodyPr/>
        <a:lstStyle/>
        <a:p>
          <a:r>
            <a:rPr lang="en-US" sz="800"/>
            <a:t>1. Deferral: Application is given to EO for editing the Course start date/s</a:t>
          </a:r>
        </a:p>
        <a:p>
          <a:r>
            <a:rPr lang="en-US" sz="800"/>
            <a:t>2. Application is given to the AM for SCV of CoE's in PRISMS</a:t>
          </a:r>
        </a:p>
      </dgm:t>
    </dgm:pt>
    <dgm:pt modelId="{65544065-DF72-4C63-9008-D56879820CFD}" type="parTrans" cxnId="{948D2968-B65B-48BF-8D7D-922DB550E5B2}">
      <dgm:prSet/>
      <dgm:spPr/>
      <dgm:t>
        <a:bodyPr/>
        <a:lstStyle/>
        <a:p>
          <a:endParaRPr lang="en-US"/>
        </a:p>
      </dgm:t>
    </dgm:pt>
    <dgm:pt modelId="{9D52A89B-A845-4E47-9744-487FBCC7C8AF}" type="sibTrans" cxnId="{948D2968-B65B-48BF-8D7D-922DB550E5B2}">
      <dgm:prSet/>
      <dgm:spPr/>
      <dgm:t>
        <a:bodyPr/>
        <a:lstStyle/>
        <a:p>
          <a:endParaRPr lang="en-US"/>
        </a:p>
      </dgm:t>
    </dgm:pt>
    <dgm:pt modelId="{8F7AABE7-11E2-4790-ACFB-044390707BF2}">
      <dgm:prSet custT="1"/>
      <dgm:spPr/>
      <dgm:t>
        <a:bodyPr/>
        <a:lstStyle/>
        <a:p>
          <a:r>
            <a:rPr lang="en-US" sz="800"/>
            <a:t>Approved request returned to AM for PRISMS action/EO for eBECAS action/SPO for finance action as above.</a:t>
          </a:r>
        </a:p>
        <a:p>
          <a:r>
            <a:rPr lang="en-US" sz="800"/>
            <a:t>(Check that all future courses are actioned)</a:t>
          </a:r>
        </a:p>
        <a:p>
          <a:r>
            <a:rPr lang="en-US" sz="800" b="1" i="1"/>
            <a:t>If Approved</a:t>
          </a:r>
          <a:r>
            <a:rPr lang="en-US" sz="800"/>
            <a:t>: </a:t>
          </a:r>
        </a:p>
        <a:p>
          <a:r>
            <a:rPr lang="en-US" sz="800"/>
            <a:t>AM  emails student/agent/trainer/SPO </a:t>
          </a:r>
          <a:endParaRPr lang="en-US" sz="800" b="1"/>
        </a:p>
        <a:p>
          <a:r>
            <a:rPr lang="en-US" sz="800" b="1" i="1"/>
            <a:t>If Declined</a:t>
          </a:r>
          <a:r>
            <a:rPr lang="en-US" sz="800" b="1"/>
            <a:t>:</a:t>
          </a:r>
        </a:p>
        <a:p>
          <a:r>
            <a:rPr lang="en-US" sz="800" b="1"/>
            <a:t>AM  emails student/agent/trainer/SPO</a:t>
          </a:r>
        </a:p>
        <a:p>
          <a:r>
            <a:rPr lang="en-US" sz="800" b="1"/>
            <a:t>declined application is placed in the scanning tray to be uploaded in Student folder  &amp; no further action is required</a:t>
          </a:r>
        </a:p>
      </dgm:t>
    </dgm:pt>
    <dgm:pt modelId="{A86907CD-CAD1-4C24-A7D2-BB6CF0E93A1C}" type="parTrans" cxnId="{135DFED8-1ED2-48E3-BA68-6BEA36E1A9C0}">
      <dgm:prSet/>
      <dgm:spPr/>
      <dgm:t>
        <a:bodyPr/>
        <a:lstStyle/>
        <a:p>
          <a:endParaRPr lang="en-US"/>
        </a:p>
      </dgm:t>
    </dgm:pt>
    <dgm:pt modelId="{C928FB88-224F-4D26-8B91-C381F17DAC38}" type="sibTrans" cxnId="{135DFED8-1ED2-48E3-BA68-6BEA36E1A9C0}">
      <dgm:prSet/>
      <dgm:spPr/>
      <dgm:t>
        <a:bodyPr/>
        <a:lstStyle/>
        <a:p>
          <a:endParaRPr lang="en-US"/>
        </a:p>
      </dgm:t>
    </dgm:pt>
    <dgm:pt modelId="{91855082-5C78-4BEB-B821-A4CA64869D81}">
      <dgm:prSet custT="1"/>
      <dgm:spPr/>
      <dgm:t>
        <a:bodyPr/>
        <a:lstStyle/>
        <a:p>
          <a:r>
            <a:rPr lang="en-US" sz="900"/>
            <a:t>All documentation is placed in the scanning tray to be uploaded to Student file by  A03. </a:t>
          </a:r>
        </a:p>
        <a:p>
          <a:r>
            <a:rPr lang="en-US" sz="900"/>
            <a:t>Student file is moved to the finishers folder by A03 if a Cancellation is approved.</a:t>
          </a:r>
          <a:endParaRPr lang="en-AU" sz="900"/>
        </a:p>
      </dgm:t>
    </dgm:pt>
    <dgm:pt modelId="{5BDD9919-1B10-477D-BC49-14DA84F28B59}" type="parTrans" cxnId="{A5ED45C4-656E-438D-94BA-EBD5BE5D9886}">
      <dgm:prSet/>
      <dgm:spPr/>
      <dgm:t>
        <a:bodyPr/>
        <a:lstStyle/>
        <a:p>
          <a:endParaRPr lang="en-AU"/>
        </a:p>
      </dgm:t>
    </dgm:pt>
    <dgm:pt modelId="{C9AAE5D0-C32C-403A-9AAD-C2F61A79CA8D}" type="sibTrans" cxnId="{A5ED45C4-656E-438D-94BA-EBD5BE5D9886}">
      <dgm:prSet/>
      <dgm:spPr/>
      <dgm:t>
        <a:bodyPr/>
        <a:lstStyle/>
        <a:p>
          <a:endParaRPr lang="en-AU"/>
        </a:p>
      </dgm:t>
    </dgm:pt>
    <dgm:pt modelId="{8C25C237-EFED-4470-B1AF-5E809AD85418}">
      <dgm:prSet/>
      <dgm:spPr/>
      <dgm:t>
        <a:bodyPr/>
        <a:lstStyle/>
        <a:p>
          <a:r>
            <a:rPr lang="en-AU"/>
            <a:t>1. Suspension: Application is given to AM for entering Suspension period and extending end date if requested</a:t>
          </a:r>
        </a:p>
        <a:p>
          <a:r>
            <a:rPr lang="en-AU"/>
            <a:t>2. Application is retained by AM till date of commencement of suspension when PRISMS can be updated.</a:t>
          </a:r>
        </a:p>
      </dgm:t>
    </dgm:pt>
    <dgm:pt modelId="{2B347F0D-769D-46B4-A0ED-40B3643D5499}" type="parTrans" cxnId="{17236833-48A1-48A7-B4A9-17D2792C6269}">
      <dgm:prSet/>
      <dgm:spPr/>
      <dgm:t>
        <a:bodyPr/>
        <a:lstStyle/>
        <a:p>
          <a:endParaRPr lang="en-AU"/>
        </a:p>
      </dgm:t>
    </dgm:pt>
    <dgm:pt modelId="{F1706472-1BE8-4169-BA31-595320D6B9C1}" type="sibTrans" cxnId="{17236833-48A1-48A7-B4A9-17D2792C6269}">
      <dgm:prSet/>
      <dgm:spPr/>
      <dgm:t>
        <a:bodyPr/>
        <a:lstStyle/>
        <a:p>
          <a:endParaRPr lang="en-AU"/>
        </a:p>
      </dgm:t>
    </dgm:pt>
    <dgm:pt modelId="{9FCEC9C6-628B-486D-8167-DE7B28BF29FE}" type="pres">
      <dgm:prSet presAssocID="{FCAD8DA4-BBC8-42B3-A3D3-854DBD2D7447}" presName="Name0" presStyleCnt="0">
        <dgm:presLayoutVars>
          <dgm:dir/>
          <dgm:resizeHandles/>
        </dgm:presLayoutVars>
      </dgm:prSet>
      <dgm:spPr/>
    </dgm:pt>
    <dgm:pt modelId="{DA0EBF62-A2F7-4A1E-853E-9AA5D5270103}" type="pres">
      <dgm:prSet presAssocID="{B83677D8-58E3-4E84-80F2-27550F969825}" presName="compNode" presStyleCnt="0"/>
      <dgm:spPr/>
    </dgm:pt>
    <dgm:pt modelId="{F155C14E-4A3B-453F-8B17-D22C208D93B0}" type="pres">
      <dgm:prSet presAssocID="{B83677D8-58E3-4E84-80F2-27550F969825}" presName="dummyConnPt" presStyleCnt="0"/>
      <dgm:spPr/>
    </dgm:pt>
    <dgm:pt modelId="{B5E5E5BB-1950-439E-9534-263E57DE0831}" type="pres">
      <dgm:prSet presAssocID="{B83677D8-58E3-4E84-80F2-27550F969825}" presName="node" presStyleLbl="node1" presStyleIdx="0" presStyleCnt="9" custScaleX="141272" custScaleY="249960" custLinFactNeighborX="-5542" custLinFactNeighborY="-96324">
        <dgm:presLayoutVars>
          <dgm:bulletEnabled val="1"/>
        </dgm:presLayoutVars>
      </dgm:prSet>
      <dgm:spPr/>
    </dgm:pt>
    <dgm:pt modelId="{EA3167A9-7E75-49CB-BCF5-E28F04703D3E}" type="pres">
      <dgm:prSet presAssocID="{F7F913DE-CACF-4FAE-BDA6-7D0530BAB145}" presName="sibTrans" presStyleLbl="bgSibTrans2D1" presStyleIdx="0" presStyleCnt="8"/>
      <dgm:spPr/>
    </dgm:pt>
    <dgm:pt modelId="{45659296-F3B2-4CC3-B686-4DDF6A0B8DB8}" type="pres">
      <dgm:prSet presAssocID="{5ECEEF2B-61DA-494D-85F5-9C96C4A79536}" presName="compNode" presStyleCnt="0"/>
      <dgm:spPr/>
    </dgm:pt>
    <dgm:pt modelId="{8D492979-50FE-48B3-8BE1-8A5239CDDF92}" type="pres">
      <dgm:prSet presAssocID="{5ECEEF2B-61DA-494D-85F5-9C96C4A79536}" presName="dummyConnPt" presStyleCnt="0"/>
      <dgm:spPr/>
    </dgm:pt>
    <dgm:pt modelId="{CC6B46CA-40FE-45C8-83E2-216CC95D5308}" type="pres">
      <dgm:prSet presAssocID="{5ECEEF2B-61DA-494D-85F5-9C96C4A79536}" presName="node" presStyleLbl="node1" presStyleIdx="1" presStyleCnt="9" custScaleX="151397" custScaleY="202084" custLinFactNeighborX="-4737" custLinFactNeighborY="-55270">
        <dgm:presLayoutVars>
          <dgm:bulletEnabled val="1"/>
        </dgm:presLayoutVars>
      </dgm:prSet>
      <dgm:spPr/>
    </dgm:pt>
    <dgm:pt modelId="{14B2F345-1BA8-47B3-91A1-3878B3B125B8}" type="pres">
      <dgm:prSet presAssocID="{58DDD671-8D76-460A-A06D-0BE2CF95D34F}" presName="sibTrans" presStyleLbl="bgSibTrans2D1" presStyleIdx="1" presStyleCnt="8" custAng="21185975"/>
      <dgm:spPr/>
    </dgm:pt>
    <dgm:pt modelId="{6A780A21-B975-499E-9E2C-1158AC5A6D80}" type="pres">
      <dgm:prSet presAssocID="{93EA6EC4-6F42-4B7C-B14D-40BF2B3801E2}" presName="compNode" presStyleCnt="0"/>
      <dgm:spPr/>
    </dgm:pt>
    <dgm:pt modelId="{0E814C10-1136-4EC6-846B-E5CE4F672D18}" type="pres">
      <dgm:prSet presAssocID="{93EA6EC4-6F42-4B7C-B14D-40BF2B3801E2}" presName="dummyConnPt" presStyleCnt="0"/>
      <dgm:spPr/>
    </dgm:pt>
    <dgm:pt modelId="{BD950C0D-F025-4672-BD52-F280438FB4A0}" type="pres">
      <dgm:prSet presAssocID="{93EA6EC4-6F42-4B7C-B14D-40BF2B3801E2}" presName="node" presStyleLbl="node1" presStyleIdx="2" presStyleCnt="9" custScaleX="138958" custScaleY="139558" custLinFactNeighborX="-18950" custLinFactNeighborY="-34215">
        <dgm:presLayoutVars>
          <dgm:bulletEnabled val="1"/>
        </dgm:presLayoutVars>
      </dgm:prSet>
      <dgm:spPr/>
    </dgm:pt>
    <dgm:pt modelId="{1231F061-2241-4C01-AEE5-8CE40B3BDA7F}" type="pres">
      <dgm:prSet presAssocID="{3E992871-4B52-48A7-A09F-6A2F85CC0C58}" presName="sibTrans" presStyleLbl="bgSibTrans2D1" presStyleIdx="2" presStyleCnt="8" custAng="20749035" custFlipVert="1" custScaleX="90758" custScaleY="93305" custLinFactY="5275" custLinFactNeighborX="3322" custLinFactNeighborY="100000"/>
      <dgm:spPr/>
    </dgm:pt>
    <dgm:pt modelId="{2CBF469E-DDBA-40FC-9B54-6F63E846831D}" type="pres">
      <dgm:prSet presAssocID="{638255E8-95F0-40EB-832D-7447EE21B1F9}" presName="compNode" presStyleCnt="0"/>
      <dgm:spPr/>
    </dgm:pt>
    <dgm:pt modelId="{ED76DA06-B935-4891-904C-80A37991E6EB}" type="pres">
      <dgm:prSet presAssocID="{638255E8-95F0-40EB-832D-7447EE21B1F9}" presName="dummyConnPt" presStyleCnt="0"/>
      <dgm:spPr/>
    </dgm:pt>
    <dgm:pt modelId="{72383737-FE57-45D7-9D8C-CF964E27C6A5}" type="pres">
      <dgm:prSet presAssocID="{638255E8-95F0-40EB-832D-7447EE21B1F9}" presName="node" presStyleLbl="node1" presStyleIdx="3" presStyleCnt="9">
        <dgm:presLayoutVars>
          <dgm:bulletEnabled val="1"/>
        </dgm:presLayoutVars>
      </dgm:prSet>
      <dgm:spPr/>
    </dgm:pt>
    <dgm:pt modelId="{3E1B57FF-3832-47D7-A3C9-8A8E04006580}" type="pres">
      <dgm:prSet presAssocID="{B8BB51EB-ED8D-406E-914F-EC0F2F132340}" presName="sibTrans" presStyleLbl="bgSibTrans2D1" presStyleIdx="3" presStyleCnt="8" custAng="495948"/>
      <dgm:spPr/>
    </dgm:pt>
    <dgm:pt modelId="{2F00E4E2-F7C6-4F12-BE68-5F9388B4C2C8}" type="pres">
      <dgm:prSet presAssocID="{8F7AABE7-11E2-4790-ACFB-044390707BF2}" presName="compNode" presStyleCnt="0"/>
      <dgm:spPr/>
    </dgm:pt>
    <dgm:pt modelId="{DE7C7416-29C7-4B19-95CB-92018263F946}" type="pres">
      <dgm:prSet presAssocID="{8F7AABE7-11E2-4790-ACFB-044390707BF2}" presName="dummyConnPt" presStyleCnt="0"/>
      <dgm:spPr/>
    </dgm:pt>
    <dgm:pt modelId="{1A507745-5D48-42F4-9466-A4A18BAB8BF6}" type="pres">
      <dgm:prSet presAssocID="{8F7AABE7-11E2-4790-ACFB-044390707BF2}" presName="node" presStyleLbl="node1" presStyleIdx="4" presStyleCnt="9" custScaleX="168526" custScaleY="310485" custLinFactNeighborX="-19793" custLinFactNeighborY="1320">
        <dgm:presLayoutVars>
          <dgm:bulletEnabled val="1"/>
        </dgm:presLayoutVars>
      </dgm:prSet>
      <dgm:spPr/>
    </dgm:pt>
    <dgm:pt modelId="{05B3CBF7-1175-4F24-9044-6D72A3FC4EF5}" type="pres">
      <dgm:prSet presAssocID="{C928FB88-224F-4D26-8B91-C381F17DAC38}" presName="sibTrans" presStyleLbl="bgSibTrans2D1" presStyleIdx="4" presStyleCnt="8" custAng="536859"/>
      <dgm:spPr/>
    </dgm:pt>
    <dgm:pt modelId="{14727150-4FE6-4BBE-ADC2-18FAE5D6AF92}" type="pres">
      <dgm:prSet presAssocID="{0264BF5D-2924-447B-8DC4-00B3D49CAE0D}" presName="compNode" presStyleCnt="0"/>
      <dgm:spPr/>
    </dgm:pt>
    <dgm:pt modelId="{456D7535-6C0C-4518-9A5D-875E9707D852}" type="pres">
      <dgm:prSet presAssocID="{0264BF5D-2924-447B-8DC4-00B3D49CAE0D}" presName="dummyConnPt" presStyleCnt="0"/>
      <dgm:spPr/>
    </dgm:pt>
    <dgm:pt modelId="{698F7F6C-36DE-40E0-8C03-3125790ADE99}" type="pres">
      <dgm:prSet presAssocID="{0264BF5D-2924-447B-8DC4-00B3D49CAE0D}" presName="node" presStyleLbl="node1" presStyleIdx="5" presStyleCnt="9" custScaleX="127080" custScaleY="245862" custLinFactNeighborX="-48356" custLinFactNeighborY="-363">
        <dgm:presLayoutVars>
          <dgm:bulletEnabled val="1"/>
        </dgm:presLayoutVars>
      </dgm:prSet>
      <dgm:spPr/>
    </dgm:pt>
    <dgm:pt modelId="{0BF3F9D1-D428-4CA5-BDAC-70CC0371D065}" type="pres">
      <dgm:prSet presAssocID="{5ABA5531-7259-4305-9289-ECF247B857E5}" presName="sibTrans" presStyleLbl="bgSibTrans2D1" presStyleIdx="5" presStyleCnt="8" custAng="175941"/>
      <dgm:spPr/>
    </dgm:pt>
    <dgm:pt modelId="{040AF4AC-4FB4-42B9-9BAE-7FEDAB7D529E}" type="pres">
      <dgm:prSet presAssocID="{B49274AE-0DC1-4C6A-B124-4CF4C580ACED}" presName="compNode" presStyleCnt="0"/>
      <dgm:spPr/>
    </dgm:pt>
    <dgm:pt modelId="{19D1BF3C-BAE5-4021-BEDF-890A31F88076}" type="pres">
      <dgm:prSet presAssocID="{B49274AE-0DC1-4C6A-B124-4CF4C580ACED}" presName="dummyConnPt" presStyleCnt="0"/>
      <dgm:spPr/>
    </dgm:pt>
    <dgm:pt modelId="{718B9788-31B0-44BE-9B9E-6BB83AA6201E}" type="pres">
      <dgm:prSet presAssocID="{B49274AE-0DC1-4C6A-B124-4CF4C580ACED}" presName="node" presStyleLbl="node1" presStyleIdx="6" presStyleCnt="9" custScaleX="119225" custScaleY="144557" custLinFactNeighborX="-76069" custLinFactNeighborY="36484">
        <dgm:presLayoutVars>
          <dgm:bulletEnabled val="1"/>
        </dgm:presLayoutVars>
      </dgm:prSet>
      <dgm:spPr/>
    </dgm:pt>
    <dgm:pt modelId="{53B84E39-0FEF-44B8-9A6C-1EF313F35542}" type="pres">
      <dgm:prSet presAssocID="{9D52A89B-A845-4E47-9744-487FBCC7C8AF}" presName="sibTrans" presStyleLbl="bgSibTrans2D1" presStyleIdx="6" presStyleCnt="8" custAng="325837"/>
      <dgm:spPr/>
    </dgm:pt>
    <dgm:pt modelId="{2021754A-5033-496B-AD71-A852306C5715}" type="pres">
      <dgm:prSet presAssocID="{8C25C237-EFED-4470-B1AF-5E809AD85418}" presName="compNode" presStyleCnt="0"/>
      <dgm:spPr/>
    </dgm:pt>
    <dgm:pt modelId="{D40DE8CA-9E68-4753-9F64-686D3761D54C}" type="pres">
      <dgm:prSet presAssocID="{8C25C237-EFED-4470-B1AF-5E809AD85418}" presName="dummyConnPt" presStyleCnt="0"/>
      <dgm:spPr/>
    </dgm:pt>
    <dgm:pt modelId="{C6275F22-204E-4151-A0D7-3C61DEA2803C}" type="pres">
      <dgm:prSet presAssocID="{8C25C237-EFED-4470-B1AF-5E809AD85418}" presName="node" presStyleLbl="node1" presStyleIdx="7" presStyleCnt="9" custScaleY="223758" custLinFactNeighborX="-57638" custLinFactNeighborY="65797">
        <dgm:presLayoutVars>
          <dgm:bulletEnabled val="1"/>
        </dgm:presLayoutVars>
      </dgm:prSet>
      <dgm:spPr/>
    </dgm:pt>
    <dgm:pt modelId="{2726D02C-3CBF-4936-98E3-127B0DDAB28D}" type="pres">
      <dgm:prSet presAssocID="{F1706472-1BE8-4169-BA31-595320D6B9C1}" presName="sibTrans" presStyleLbl="bgSibTrans2D1" presStyleIdx="7" presStyleCnt="8"/>
      <dgm:spPr/>
    </dgm:pt>
    <dgm:pt modelId="{42CD3D15-DCC6-49D2-92B5-F0966D805F78}" type="pres">
      <dgm:prSet presAssocID="{91855082-5C78-4BEB-B821-A4CA64869D81}" presName="compNode" presStyleCnt="0"/>
      <dgm:spPr/>
    </dgm:pt>
    <dgm:pt modelId="{6AC72DB9-FFE9-4C7D-AA1D-D610B8FC26D9}" type="pres">
      <dgm:prSet presAssocID="{91855082-5C78-4BEB-B821-A4CA64869D81}" presName="dummyConnPt" presStyleCnt="0"/>
      <dgm:spPr/>
    </dgm:pt>
    <dgm:pt modelId="{9F4C3220-E489-40DD-8DDB-F6F5062B8C5C}" type="pres">
      <dgm:prSet presAssocID="{91855082-5C78-4BEB-B821-A4CA64869D81}" presName="node" presStyleLbl="node1" presStyleIdx="8" presStyleCnt="9" custScaleY="210358" custLinFactNeighborX="-56059" custLinFactNeighborY="91470">
        <dgm:presLayoutVars>
          <dgm:bulletEnabled val="1"/>
        </dgm:presLayoutVars>
      </dgm:prSet>
      <dgm:spPr/>
    </dgm:pt>
  </dgm:ptLst>
  <dgm:cxnLst>
    <dgm:cxn modelId="{B005DD00-D305-4B99-A990-6819985D223F}" type="presOf" srcId="{5ABA5531-7259-4305-9289-ECF247B857E5}" destId="{0BF3F9D1-D428-4CA5-BDAC-70CC0371D065}" srcOrd="0" destOrd="0" presId="urn:microsoft.com/office/officeart/2005/8/layout/bProcess4"/>
    <dgm:cxn modelId="{CFC7F30A-FBF1-4133-BB88-B91A4567B953}" srcId="{FCAD8DA4-BBC8-42B3-A3D3-854DBD2D7447}" destId="{5ECEEF2B-61DA-494D-85F5-9C96C4A79536}" srcOrd="1" destOrd="0" parTransId="{CC2FBF12-52F9-44BC-B4C9-95F77D49A6BE}" sibTransId="{58DDD671-8D76-460A-A06D-0BE2CF95D34F}"/>
    <dgm:cxn modelId="{1548F912-A62B-49C9-8FAF-6C6845D295DF}" type="presOf" srcId="{B83677D8-58E3-4E84-80F2-27550F969825}" destId="{B5E5E5BB-1950-439E-9534-263E57DE0831}" srcOrd="0" destOrd="0" presId="urn:microsoft.com/office/officeart/2005/8/layout/bProcess4"/>
    <dgm:cxn modelId="{55855717-F6AD-4601-A7E8-4ED84B340ECA}" type="presOf" srcId="{58DDD671-8D76-460A-A06D-0BE2CF95D34F}" destId="{14B2F345-1BA8-47B3-91A1-3878B3B125B8}" srcOrd="0" destOrd="0" presId="urn:microsoft.com/office/officeart/2005/8/layout/bProcess4"/>
    <dgm:cxn modelId="{0BE6F320-E35F-4916-97CD-60622EF22785}" srcId="{FCAD8DA4-BBC8-42B3-A3D3-854DBD2D7447}" destId="{93EA6EC4-6F42-4B7C-B14D-40BF2B3801E2}" srcOrd="2" destOrd="0" parTransId="{F37A4706-9A70-43CD-961F-68BB7AC0F96A}" sibTransId="{3E992871-4B52-48A7-A09F-6A2F85CC0C58}"/>
    <dgm:cxn modelId="{EBA9282B-186E-4B4F-9AE2-188B86C75678}" type="presOf" srcId="{0264BF5D-2924-447B-8DC4-00B3D49CAE0D}" destId="{698F7F6C-36DE-40E0-8C03-3125790ADE99}" srcOrd="0" destOrd="0" presId="urn:microsoft.com/office/officeart/2005/8/layout/bProcess4"/>
    <dgm:cxn modelId="{9BABD031-23DE-4DAF-8307-3EAD6FDF7CB9}" type="presOf" srcId="{8C25C237-EFED-4470-B1AF-5E809AD85418}" destId="{C6275F22-204E-4151-A0D7-3C61DEA2803C}" srcOrd="0" destOrd="0" presId="urn:microsoft.com/office/officeart/2005/8/layout/bProcess4"/>
    <dgm:cxn modelId="{17236833-48A1-48A7-B4A9-17D2792C6269}" srcId="{FCAD8DA4-BBC8-42B3-A3D3-854DBD2D7447}" destId="{8C25C237-EFED-4470-B1AF-5E809AD85418}" srcOrd="7" destOrd="0" parTransId="{2B347F0D-769D-46B4-A0ED-40B3643D5499}" sibTransId="{F1706472-1BE8-4169-BA31-595320D6B9C1}"/>
    <dgm:cxn modelId="{71AA5944-CAEB-4C25-A793-8CFC5E66B871}" type="presOf" srcId="{B49274AE-0DC1-4C6A-B124-4CF4C580ACED}" destId="{718B9788-31B0-44BE-9B9E-6BB83AA6201E}" srcOrd="0" destOrd="0" presId="urn:microsoft.com/office/officeart/2005/8/layout/bProcess4"/>
    <dgm:cxn modelId="{948D2968-B65B-48BF-8D7D-922DB550E5B2}" srcId="{FCAD8DA4-BBC8-42B3-A3D3-854DBD2D7447}" destId="{B49274AE-0DC1-4C6A-B124-4CF4C580ACED}" srcOrd="6" destOrd="0" parTransId="{65544065-DF72-4C63-9008-D56879820CFD}" sibTransId="{9D52A89B-A845-4E47-9744-487FBCC7C8AF}"/>
    <dgm:cxn modelId="{D3BFBA49-492F-4FA3-B1EC-81AFC66A7B78}" type="presOf" srcId="{C928FB88-224F-4D26-8B91-C381F17DAC38}" destId="{05B3CBF7-1175-4F24-9044-6D72A3FC4EF5}" srcOrd="0" destOrd="0" presId="urn:microsoft.com/office/officeart/2005/8/layout/bProcess4"/>
    <dgm:cxn modelId="{938DD34A-6ECF-4F8B-8548-F8C03D6B0737}" type="presOf" srcId="{638255E8-95F0-40EB-832D-7447EE21B1F9}" destId="{72383737-FE57-45D7-9D8C-CF964E27C6A5}" srcOrd="0" destOrd="0" presId="urn:microsoft.com/office/officeart/2005/8/layout/bProcess4"/>
    <dgm:cxn modelId="{3B13DD54-2816-4753-941D-991A3AD62ADB}" type="presOf" srcId="{5ECEEF2B-61DA-494D-85F5-9C96C4A79536}" destId="{CC6B46CA-40FE-45C8-83E2-216CC95D5308}" srcOrd="0" destOrd="0" presId="urn:microsoft.com/office/officeart/2005/8/layout/bProcess4"/>
    <dgm:cxn modelId="{0816218C-ED1E-463F-A7C9-2CF803DE5D76}" type="presOf" srcId="{F7F913DE-CACF-4FAE-BDA6-7D0530BAB145}" destId="{EA3167A9-7E75-49CB-BCF5-E28F04703D3E}" srcOrd="0" destOrd="0" presId="urn:microsoft.com/office/officeart/2005/8/layout/bProcess4"/>
    <dgm:cxn modelId="{FB44F596-4CFC-48DD-A099-7131F5DB1BBA}" type="presOf" srcId="{3E992871-4B52-48A7-A09F-6A2F85CC0C58}" destId="{1231F061-2241-4C01-AEE5-8CE40B3BDA7F}" srcOrd="0" destOrd="0" presId="urn:microsoft.com/office/officeart/2005/8/layout/bProcess4"/>
    <dgm:cxn modelId="{C8FAF8AB-0140-45BE-983A-6571DC5CDAC6}" type="presOf" srcId="{91855082-5C78-4BEB-B821-A4CA64869D81}" destId="{9F4C3220-E489-40DD-8DDB-F6F5062B8C5C}" srcOrd="0" destOrd="0" presId="urn:microsoft.com/office/officeart/2005/8/layout/bProcess4"/>
    <dgm:cxn modelId="{A4C0A2B5-BB30-464A-8AB1-EED4B58BCEEC}" srcId="{FCAD8DA4-BBC8-42B3-A3D3-854DBD2D7447}" destId="{B83677D8-58E3-4E84-80F2-27550F969825}" srcOrd="0" destOrd="0" parTransId="{F8E1250C-3B40-418E-BC7B-D2286FBEEBBB}" sibTransId="{F7F913DE-CACF-4FAE-BDA6-7D0530BAB145}"/>
    <dgm:cxn modelId="{B84220BD-B364-47AA-9FC3-41F31231D48C}" type="presOf" srcId="{B8BB51EB-ED8D-406E-914F-EC0F2F132340}" destId="{3E1B57FF-3832-47D7-A3C9-8A8E04006580}" srcOrd="0" destOrd="0" presId="urn:microsoft.com/office/officeart/2005/8/layout/bProcess4"/>
    <dgm:cxn modelId="{C3CAB3BF-A469-4BF1-91D9-913245D67E6A}" type="presOf" srcId="{9D52A89B-A845-4E47-9744-487FBCC7C8AF}" destId="{53B84E39-0FEF-44B8-9A6C-1EF313F35542}" srcOrd="0" destOrd="0" presId="urn:microsoft.com/office/officeart/2005/8/layout/bProcess4"/>
    <dgm:cxn modelId="{7C9288C1-30E8-46CF-A30C-C2521EF65DB0}" srcId="{FCAD8DA4-BBC8-42B3-A3D3-854DBD2D7447}" destId="{638255E8-95F0-40EB-832D-7447EE21B1F9}" srcOrd="3" destOrd="0" parTransId="{D7AAF6E7-5AF5-4EAD-90BB-613D748F9905}" sibTransId="{B8BB51EB-ED8D-406E-914F-EC0F2F132340}"/>
    <dgm:cxn modelId="{A5ED45C4-656E-438D-94BA-EBD5BE5D9886}" srcId="{FCAD8DA4-BBC8-42B3-A3D3-854DBD2D7447}" destId="{91855082-5C78-4BEB-B821-A4CA64869D81}" srcOrd="8" destOrd="0" parTransId="{5BDD9919-1B10-477D-BC49-14DA84F28B59}" sibTransId="{C9AAE5D0-C32C-403A-9AAD-C2F61A79CA8D}"/>
    <dgm:cxn modelId="{1BF008D4-B4B1-4563-8A8E-4A0E4F83C402}" type="presOf" srcId="{8F7AABE7-11E2-4790-ACFB-044390707BF2}" destId="{1A507745-5D48-42F4-9466-A4A18BAB8BF6}" srcOrd="0" destOrd="0" presId="urn:microsoft.com/office/officeart/2005/8/layout/bProcess4"/>
    <dgm:cxn modelId="{135DFED8-1ED2-48E3-BA68-6BEA36E1A9C0}" srcId="{FCAD8DA4-BBC8-42B3-A3D3-854DBD2D7447}" destId="{8F7AABE7-11E2-4790-ACFB-044390707BF2}" srcOrd="4" destOrd="0" parTransId="{A86907CD-CAD1-4C24-A7D2-BB6CF0E93A1C}" sibTransId="{C928FB88-224F-4D26-8B91-C381F17DAC38}"/>
    <dgm:cxn modelId="{45DD5FDD-1D22-4FBD-9ED8-93DAD916D91E}" srcId="{FCAD8DA4-BBC8-42B3-A3D3-854DBD2D7447}" destId="{0264BF5D-2924-447B-8DC4-00B3D49CAE0D}" srcOrd="5" destOrd="0" parTransId="{A43E45B7-D9BA-46F8-9BAF-87CBF9E23999}" sibTransId="{5ABA5531-7259-4305-9289-ECF247B857E5}"/>
    <dgm:cxn modelId="{0F8437E5-6952-49F8-95F3-54C54ACAD17D}" type="presOf" srcId="{F1706472-1BE8-4169-BA31-595320D6B9C1}" destId="{2726D02C-3CBF-4936-98E3-127B0DDAB28D}" srcOrd="0" destOrd="0" presId="urn:microsoft.com/office/officeart/2005/8/layout/bProcess4"/>
    <dgm:cxn modelId="{1F2723F6-E47D-4974-A3B5-1400FF674C48}" type="presOf" srcId="{FCAD8DA4-BBC8-42B3-A3D3-854DBD2D7447}" destId="{9FCEC9C6-628B-486D-8167-DE7B28BF29FE}" srcOrd="0" destOrd="0" presId="urn:microsoft.com/office/officeart/2005/8/layout/bProcess4"/>
    <dgm:cxn modelId="{D678BCF9-F05F-4BA2-83FD-CF84A4B15BCB}" type="presOf" srcId="{93EA6EC4-6F42-4B7C-B14D-40BF2B3801E2}" destId="{BD950C0D-F025-4672-BD52-F280438FB4A0}" srcOrd="0" destOrd="0" presId="urn:microsoft.com/office/officeart/2005/8/layout/bProcess4"/>
    <dgm:cxn modelId="{B019CCE5-205C-46C2-940E-BDEA5D7FD82C}" type="presParOf" srcId="{9FCEC9C6-628B-486D-8167-DE7B28BF29FE}" destId="{DA0EBF62-A2F7-4A1E-853E-9AA5D5270103}" srcOrd="0" destOrd="0" presId="urn:microsoft.com/office/officeart/2005/8/layout/bProcess4"/>
    <dgm:cxn modelId="{87F8B494-224F-4FC3-9393-409357C11985}" type="presParOf" srcId="{DA0EBF62-A2F7-4A1E-853E-9AA5D5270103}" destId="{F155C14E-4A3B-453F-8B17-D22C208D93B0}" srcOrd="0" destOrd="0" presId="urn:microsoft.com/office/officeart/2005/8/layout/bProcess4"/>
    <dgm:cxn modelId="{2D30B431-DC57-427F-9EE0-872C7415D206}" type="presParOf" srcId="{DA0EBF62-A2F7-4A1E-853E-9AA5D5270103}" destId="{B5E5E5BB-1950-439E-9534-263E57DE0831}" srcOrd="1" destOrd="0" presId="urn:microsoft.com/office/officeart/2005/8/layout/bProcess4"/>
    <dgm:cxn modelId="{44330742-7EB4-42D4-91C8-370519E344A4}" type="presParOf" srcId="{9FCEC9C6-628B-486D-8167-DE7B28BF29FE}" destId="{EA3167A9-7E75-49CB-BCF5-E28F04703D3E}" srcOrd="1" destOrd="0" presId="urn:microsoft.com/office/officeart/2005/8/layout/bProcess4"/>
    <dgm:cxn modelId="{27C8C34C-CB6E-408E-9776-1FC3629D79F1}" type="presParOf" srcId="{9FCEC9C6-628B-486D-8167-DE7B28BF29FE}" destId="{45659296-F3B2-4CC3-B686-4DDF6A0B8DB8}" srcOrd="2" destOrd="0" presId="urn:microsoft.com/office/officeart/2005/8/layout/bProcess4"/>
    <dgm:cxn modelId="{98936A44-8974-4BFF-A7B5-7603B6586AB6}" type="presParOf" srcId="{45659296-F3B2-4CC3-B686-4DDF6A0B8DB8}" destId="{8D492979-50FE-48B3-8BE1-8A5239CDDF92}" srcOrd="0" destOrd="0" presId="urn:microsoft.com/office/officeart/2005/8/layout/bProcess4"/>
    <dgm:cxn modelId="{50D62832-8F3C-43FB-816E-AFB03E0AB3CD}" type="presParOf" srcId="{45659296-F3B2-4CC3-B686-4DDF6A0B8DB8}" destId="{CC6B46CA-40FE-45C8-83E2-216CC95D5308}" srcOrd="1" destOrd="0" presId="urn:microsoft.com/office/officeart/2005/8/layout/bProcess4"/>
    <dgm:cxn modelId="{72912F17-FB27-4CA4-B841-F0F7F807E2CB}" type="presParOf" srcId="{9FCEC9C6-628B-486D-8167-DE7B28BF29FE}" destId="{14B2F345-1BA8-47B3-91A1-3878B3B125B8}" srcOrd="3" destOrd="0" presId="urn:microsoft.com/office/officeart/2005/8/layout/bProcess4"/>
    <dgm:cxn modelId="{7C1AF96F-0352-4E95-B6EF-37154C969CC6}" type="presParOf" srcId="{9FCEC9C6-628B-486D-8167-DE7B28BF29FE}" destId="{6A780A21-B975-499E-9E2C-1158AC5A6D80}" srcOrd="4" destOrd="0" presId="urn:microsoft.com/office/officeart/2005/8/layout/bProcess4"/>
    <dgm:cxn modelId="{A5553E2C-F289-46D1-9FE9-857CBE1F09CE}" type="presParOf" srcId="{6A780A21-B975-499E-9E2C-1158AC5A6D80}" destId="{0E814C10-1136-4EC6-846B-E5CE4F672D18}" srcOrd="0" destOrd="0" presId="urn:microsoft.com/office/officeart/2005/8/layout/bProcess4"/>
    <dgm:cxn modelId="{55D5AD2D-1844-481F-AEF3-AC8DD237FA66}" type="presParOf" srcId="{6A780A21-B975-499E-9E2C-1158AC5A6D80}" destId="{BD950C0D-F025-4672-BD52-F280438FB4A0}" srcOrd="1" destOrd="0" presId="urn:microsoft.com/office/officeart/2005/8/layout/bProcess4"/>
    <dgm:cxn modelId="{22D13742-2C7D-4836-9354-2D060D773249}" type="presParOf" srcId="{9FCEC9C6-628B-486D-8167-DE7B28BF29FE}" destId="{1231F061-2241-4C01-AEE5-8CE40B3BDA7F}" srcOrd="5" destOrd="0" presId="urn:microsoft.com/office/officeart/2005/8/layout/bProcess4"/>
    <dgm:cxn modelId="{DD0309A7-1B33-4B58-BD0F-23B71F830D72}" type="presParOf" srcId="{9FCEC9C6-628B-486D-8167-DE7B28BF29FE}" destId="{2CBF469E-DDBA-40FC-9B54-6F63E846831D}" srcOrd="6" destOrd="0" presId="urn:microsoft.com/office/officeart/2005/8/layout/bProcess4"/>
    <dgm:cxn modelId="{D1A16D27-1F81-4A57-B517-45A4E16F8E17}" type="presParOf" srcId="{2CBF469E-DDBA-40FC-9B54-6F63E846831D}" destId="{ED76DA06-B935-4891-904C-80A37991E6EB}" srcOrd="0" destOrd="0" presId="urn:microsoft.com/office/officeart/2005/8/layout/bProcess4"/>
    <dgm:cxn modelId="{235B8AFC-8DE2-4935-BE89-949BCDE6353E}" type="presParOf" srcId="{2CBF469E-DDBA-40FC-9B54-6F63E846831D}" destId="{72383737-FE57-45D7-9D8C-CF964E27C6A5}" srcOrd="1" destOrd="0" presId="urn:microsoft.com/office/officeart/2005/8/layout/bProcess4"/>
    <dgm:cxn modelId="{0B3FA2C8-3340-4E54-A962-3ACBC6E0B0EB}" type="presParOf" srcId="{9FCEC9C6-628B-486D-8167-DE7B28BF29FE}" destId="{3E1B57FF-3832-47D7-A3C9-8A8E04006580}" srcOrd="7" destOrd="0" presId="urn:microsoft.com/office/officeart/2005/8/layout/bProcess4"/>
    <dgm:cxn modelId="{154E6E7E-F382-4924-8317-970BDC4C01A4}" type="presParOf" srcId="{9FCEC9C6-628B-486D-8167-DE7B28BF29FE}" destId="{2F00E4E2-F7C6-4F12-BE68-5F9388B4C2C8}" srcOrd="8" destOrd="0" presId="urn:microsoft.com/office/officeart/2005/8/layout/bProcess4"/>
    <dgm:cxn modelId="{63960E66-F5A3-463A-A406-E89E0567D325}" type="presParOf" srcId="{2F00E4E2-F7C6-4F12-BE68-5F9388B4C2C8}" destId="{DE7C7416-29C7-4B19-95CB-92018263F946}" srcOrd="0" destOrd="0" presId="urn:microsoft.com/office/officeart/2005/8/layout/bProcess4"/>
    <dgm:cxn modelId="{4CAF138C-880D-49DD-A497-45E83A0A912A}" type="presParOf" srcId="{2F00E4E2-F7C6-4F12-BE68-5F9388B4C2C8}" destId="{1A507745-5D48-42F4-9466-A4A18BAB8BF6}" srcOrd="1" destOrd="0" presId="urn:microsoft.com/office/officeart/2005/8/layout/bProcess4"/>
    <dgm:cxn modelId="{EF79AF29-32B2-4289-8F74-3573AE2F768D}" type="presParOf" srcId="{9FCEC9C6-628B-486D-8167-DE7B28BF29FE}" destId="{05B3CBF7-1175-4F24-9044-6D72A3FC4EF5}" srcOrd="9" destOrd="0" presId="urn:microsoft.com/office/officeart/2005/8/layout/bProcess4"/>
    <dgm:cxn modelId="{83C808A3-A187-4A52-AFDD-A220147346D0}" type="presParOf" srcId="{9FCEC9C6-628B-486D-8167-DE7B28BF29FE}" destId="{14727150-4FE6-4BBE-ADC2-18FAE5D6AF92}" srcOrd="10" destOrd="0" presId="urn:microsoft.com/office/officeart/2005/8/layout/bProcess4"/>
    <dgm:cxn modelId="{E89CA290-7B68-48CC-8E07-63F012B59E0E}" type="presParOf" srcId="{14727150-4FE6-4BBE-ADC2-18FAE5D6AF92}" destId="{456D7535-6C0C-4518-9A5D-875E9707D852}" srcOrd="0" destOrd="0" presId="urn:microsoft.com/office/officeart/2005/8/layout/bProcess4"/>
    <dgm:cxn modelId="{B258B660-C89F-4C49-9172-1FDDD322CEC0}" type="presParOf" srcId="{14727150-4FE6-4BBE-ADC2-18FAE5D6AF92}" destId="{698F7F6C-36DE-40E0-8C03-3125790ADE99}" srcOrd="1" destOrd="0" presId="urn:microsoft.com/office/officeart/2005/8/layout/bProcess4"/>
    <dgm:cxn modelId="{93CDD8CA-966F-4944-A95B-3DD098985CD1}" type="presParOf" srcId="{9FCEC9C6-628B-486D-8167-DE7B28BF29FE}" destId="{0BF3F9D1-D428-4CA5-BDAC-70CC0371D065}" srcOrd="11" destOrd="0" presId="urn:microsoft.com/office/officeart/2005/8/layout/bProcess4"/>
    <dgm:cxn modelId="{0D5D33D2-D3B1-497A-AA41-81DB0A85813F}" type="presParOf" srcId="{9FCEC9C6-628B-486D-8167-DE7B28BF29FE}" destId="{040AF4AC-4FB4-42B9-9BAE-7FEDAB7D529E}" srcOrd="12" destOrd="0" presId="urn:microsoft.com/office/officeart/2005/8/layout/bProcess4"/>
    <dgm:cxn modelId="{4504687F-340B-452B-B0D3-571FD2E4FEB0}" type="presParOf" srcId="{040AF4AC-4FB4-42B9-9BAE-7FEDAB7D529E}" destId="{19D1BF3C-BAE5-4021-BEDF-890A31F88076}" srcOrd="0" destOrd="0" presId="urn:microsoft.com/office/officeart/2005/8/layout/bProcess4"/>
    <dgm:cxn modelId="{ED112782-1A07-4A47-B681-950A49E572AA}" type="presParOf" srcId="{040AF4AC-4FB4-42B9-9BAE-7FEDAB7D529E}" destId="{718B9788-31B0-44BE-9B9E-6BB83AA6201E}" srcOrd="1" destOrd="0" presId="urn:microsoft.com/office/officeart/2005/8/layout/bProcess4"/>
    <dgm:cxn modelId="{1FFA7DB2-BF5F-45E4-A68A-51429F82016B}" type="presParOf" srcId="{9FCEC9C6-628B-486D-8167-DE7B28BF29FE}" destId="{53B84E39-0FEF-44B8-9A6C-1EF313F35542}" srcOrd="13" destOrd="0" presId="urn:microsoft.com/office/officeart/2005/8/layout/bProcess4"/>
    <dgm:cxn modelId="{701EE862-791F-4033-84A8-027EF0304F6C}" type="presParOf" srcId="{9FCEC9C6-628B-486D-8167-DE7B28BF29FE}" destId="{2021754A-5033-496B-AD71-A852306C5715}" srcOrd="14" destOrd="0" presId="urn:microsoft.com/office/officeart/2005/8/layout/bProcess4"/>
    <dgm:cxn modelId="{DD9E2CB1-8E82-4365-BF53-21FCAB096912}" type="presParOf" srcId="{2021754A-5033-496B-AD71-A852306C5715}" destId="{D40DE8CA-9E68-4753-9F64-686D3761D54C}" srcOrd="0" destOrd="0" presId="urn:microsoft.com/office/officeart/2005/8/layout/bProcess4"/>
    <dgm:cxn modelId="{8110A09F-0855-408D-9094-4E73191DB553}" type="presParOf" srcId="{2021754A-5033-496B-AD71-A852306C5715}" destId="{C6275F22-204E-4151-A0D7-3C61DEA2803C}" srcOrd="1" destOrd="0" presId="urn:microsoft.com/office/officeart/2005/8/layout/bProcess4"/>
    <dgm:cxn modelId="{33C7E219-5144-4FAD-85D3-EEE67064FDF7}" type="presParOf" srcId="{9FCEC9C6-628B-486D-8167-DE7B28BF29FE}" destId="{2726D02C-3CBF-4936-98E3-127B0DDAB28D}" srcOrd="15" destOrd="0" presId="urn:microsoft.com/office/officeart/2005/8/layout/bProcess4"/>
    <dgm:cxn modelId="{7D8FA35B-6E2B-40AE-8A0F-4D0720CF8B48}" type="presParOf" srcId="{9FCEC9C6-628B-486D-8167-DE7B28BF29FE}" destId="{42CD3D15-DCC6-49D2-92B5-F0966D805F78}" srcOrd="16" destOrd="0" presId="urn:microsoft.com/office/officeart/2005/8/layout/bProcess4"/>
    <dgm:cxn modelId="{16EE7DAB-0EDD-4C7E-8CFF-91E02AFC8250}" type="presParOf" srcId="{42CD3D15-DCC6-49D2-92B5-F0966D805F78}" destId="{6AC72DB9-FFE9-4C7D-AA1D-D610B8FC26D9}" srcOrd="0" destOrd="0" presId="urn:microsoft.com/office/officeart/2005/8/layout/bProcess4"/>
    <dgm:cxn modelId="{C262F6B8-F6D0-4E4C-B98F-2A6C0E2267AA}" type="presParOf" srcId="{42CD3D15-DCC6-49D2-92B5-F0966D805F78}" destId="{9F4C3220-E489-40DD-8DDB-F6F5062B8C5C}" srcOrd="1" destOrd="0" presId="urn:microsoft.com/office/officeart/2005/8/layout/b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3167A9-7E75-49CB-BCF5-E28F04703D3E}">
      <dsp:nvSpPr>
        <dsp:cNvPr id="0" name=""/>
        <dsp:cNvSpPr/>
      </dsp:nvSpPr>
      <dsp:spPr>
        <a:xfrm rot="5382180">
          <a:off x="-156957" y="1611462"/>
          <a:ext cx="1873452" cy="1085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E5E5BB-1950-439E-9534-263E57DE0831}">
      <dsp:nvSpPr>
        <dsp:cNvPr id="0" name=""/>
        <dsp:cNvSpPr/>
      </dsp:nvSpPr>
      <dsp:spPr>
        <a:xfrm>
          <a:off x="281440" y="0"/>
          <a:ext cx="1704248" cy="18092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800" kern="1200"/>
            <a:t>Student applies for a  Deferral, Suspension or Cancellation/Withdrawal by completing-</a:t>
          </a:r>
        </a:p>
        <a:p>
          <a:pPr marL="0" lvl="0" indent="0" algn="ctr" defTabSz="444500">
            <a:lnSpc>
              <a:spcPct val="90000"/>
            </a:lnSpc>
            <a:spcBef>
              <a:spcPct val="0"/>
            </a:spcBef>
            <a:spcAft>
              <a:spcPct val="35000"/>
            </a:spcAft>
            <a:buNone/>
          </a:pPr>
          <a:r>
            <a:rPr lang="en-US" sz="800" b="1" kern="1200"/>
            <a:t>the Defer/Suspension/Withdrawal form and gives to Administration desk. Form must be completed in full with copy of supporting evidence eg.flight tickets/Visa Cancellation.</a:t>
          </a:r>
        </a:p>
        <a:p>
          <a:pPr marL="0" lvl="0" indent="0" algn="ctr" defTabSz="444500">
            <a:lnSpc>
              <a:spcPct val="90000"/>
            </a:lnSpc>
            <a:spcBef>
              <a:spcPct val="0"/>
            </a:spcBef>
            <a:spcAft>
              <a:spcPct val="35000"/>
            </a:spcAft>
            <a:buNone/>
          </a:pPr>
          <a:r>
            <a:rPr lang="en-US" sz="800" b="1" kern="1200"/>
            <a:t>Forms located at:</a:t>
          </a:r>
        </a:p>
        <a:p>
          <a:pPr marL="0" lvl="0" indent="0" algn="ctr" defTabSz="444500">
            <a:lnSpc>
              <a:spcPct val="90000"/>
            </a:lnSpc>
            <a:spcBef>
              <a:spcPct val="0"/>
            </a:spcBef>
            <a:spcAft>
              <a:spcPct val="35000"/>
            </a:spcAft>
            <a:buNone/>
          </a:pPr>
          <a:r>
            <a:rPr lang="en-US" sz="800" b="1" kern="1200"/>
            <a:t>www.imagineeducation.com.au</a:t>
          </a:r>
        </a:p>
      </dsp:txBody>
      <dsp:txXfrm>
        <a:off x="331356" y="49916"/>
        <a:ext cx="1604416" cy="1709418"/>
      </dsp:txXfrm>
    </dsp:sp>
    <dsp:sp modelId="{14B2F345-1BA8-47B3-91A1-3878B3B125B8}">
      <dsp:nvSpPr>
        <dsp:cNvPr id="0" name=""/>
        <dsp:cNvSpPr/>
      </dsp:nvSpPr>
      <dsp:spPr>
        <a:xfrm rot="5359986">
          <a:off x="-84178" y="3340411"/>
          <a:ext cx="1567415" cy="1085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6B46CA-40FE-45C8-83E2-216CC95D5308}">
      <dsp:nvSpPr>
        <dsp:cNvPr id="0" name=""/>
        <dsp:cNvSpPr/>
      </dsp:nvSpPr>
      <dsp:spPr>
        <a:xfrm>
          <a:off x="230080" y="2061414"/>
          <a:ext cx="1826392" cy="1462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 </a:t>
          </a:r>
          <a:r>
            <a:rPr lang="en-US" sz="800" kern="1200"/>
            <a:t>Request form received by AO1 &amp; checked for appropriate documentation</a:t>
          </a:r>
        </a:p>
        <a:p>
          <a:pPr marL="0" lvl="0" indent="0" algn="ctr" defTabSz="266700">
            <a:lnSpc>
              <a:spcPct val="90000"/>
            </a:lnSpc>
            <a:spcBef>
              <a:spcPct val="0"/>
            </a:spcBef>
            <a:spcAft>
              <a:spcPct val="35000"/>
            </a:spcAft>
            <a:buNone/>
          </a:pPr>
          <a:r>
            <a:rPr lang="en-US" sz="800" kern="1200"/>
            <a:t>Students name/date application received/status  is recorded at :</a:t>
          </a:r>
        </a:p>
        <a:p>
          <a:pPr marL="0" lvl="0" indent="0" algn="ctr" defTabSz="266700">
            <a:lnSpc>
              <a:spcPct val="90000"/>
            </a:lnSpc>
            <a:spcBef>
              <a:spcPct val="0"/>
            </a:spcBef>
            <a:spcAft>
              <a:spcPct val="35000"/>
            </a:spcAft>
            <a:buNone/>
          </a:pPr>
          <a:r>
            <a:rPr lang="en-US" sz="800" kern="1200"/>
            <a:t>J:\Administration\Registers</a:t>
          </a:r>
        </a:p>
      </dsp:txBody>
      <dsp:txXfrm>
        <a:off x="272921" y="2104255"/>
        <a:ext cx="1740710" cy="1377034"/>
      </dsp:txXfrm>
    </dsp:sp>
    <dsp:sp modelId="{1231F061-2241-4C01-AEE5-8CE40B3BDA7F}">
      <dsp:nvSpPr>
        <dsp:cNvPr id="0" name=""/>
        <dsp:cNvSpPr/>
      </dsp:nvSpPr>
      <dsp:spPr>
        <a:xfrm rot="338588" flipV="1">
          <a:off x="805098" y="4441697"/>
          <a:ext cx="2342009" cy="10130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950C0D-F025-4672-BD52-F280438FB4A0}">
      <dsp:nvSpPr>
        <dsp:cNvPr id="0" name=""/>
        <dsp:cNvSpPr/>
      </dsp:nvSpPr>
      <dsp:spPr>
        <a:xfrm>
          <a:off x="133649" y="3857484"/>
          <a:ext cx="1676333" cy="10101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Student is advised they must continue to attend class until they are advised of the outcome by email or arrangements are made for  discussion / counselling</a:t>
          </a:r>
        </a:p>
      </dsp:txBody>
      <dsp:txXfrm>
        <a:off x="163235" y="3887070"/>
        <a:ext cx="1617161" cy="950970"/>
      </dsp:txXfrm>
    </dsp:sp>
    <dsp:sp modelId="{3E1B57FF-3832-47D7-A3C9-8A8E04006580}">
      <dsp:nvSpPr>
        <dsp:cNvPr id="0" name=""/>
        <dsp:cNvSpPr/>
      </dsp:nvSpPr>
      <dsp:spPr>
        <a:xfrm rot="16200000">
          <a:off x="2219760" y="3690295"/>
          <a:ext cx="1660863" cy="1085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383737-FE57-45D7-9D8C-CF964E27C6A5}">
      <dsp:nvSpPr>
        <dsp:cNvPr id="0" name=""/>
        <dsp:cNvSpPr/>
      </dsp:nvSpPr>
      <dsp:spPr>
        <a:xfrm>
          <a:off x="2925051" y="4391464"/>
          <a:ext cx="1206359" cy="7238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t>Request approved/refused by the Campus Manager</a:t>
          </a:r>
        </a:p>
      </dsp:txBody>
      <dsp:txXfrm>
        <a:off x="2946251" y="4412664"/>
        <a:ext cx="1163959" cy="681415"/>
      </dsp:txXfrm>
    </dsp:sp>
    <dsp:sp modelId="{05B3CBF7-1175-4F24-9044-6D72A3FC4EF5}">
      <dsp:nvSpPr>
        <dsp:cNvPr id="0" name=""/>
        <dsp:cNvSpPr/>
      </dsp:nvSpPr>
      <dsp:spPr>
        <a:xfrm rot="16200000">
          <a:off x="1650797" y="1754027"/>
          <a:ext cx="2215443" cy="1085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507745-5D48-42F4-9466-A4A18BAB8BF6}">
      <dsp:nvSpPr>
        <dsp:cNvPr id="0" name=""/>
        <dsp:cNvSpPr/>
      </dsp:nvSpPr>
      <dsp:spPr>
        <a:xfrm>
          <a:off x="2272941" y="1972725"/>
          <a:ext cx="2033029" cy="22473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Approved request returned to AM for PRISMS action/EO for eBECAS action/SPO for finance action as above.</a:t>
          </a:r>
        </a:p>
        <a:p>
          <a:pPr marL="0" lvl="0" indent="0" algn="ctr" defTabSz="355600">
            <a:lnSpc>
              <a:spcPct val="90000"/>
            </a:lnSpc>
            <a:spcBef>
              <a:spcPct val="0"/>
            </a:spcBef>
            <a:spcAft>
              <a:spcPct val="35000"/>
            </a:spcAft>
            <a:buNone/>
          </a:pPr>
          <a:r>
            <a:rPr lang="en-US" sz="800" kern="1200"/>
            <a:t>(Check that all future courses are actioned)</a:t>
          </a:r>
        </a:p>
        <a:p>
          <a:pPr marL="0" lvl="0" indent="0" algn="ctr" defTabSz="355600">
            <a:lnSpc>
              <a:spcPct val="90000"/>
            </a:lnSpc>
            <a:spcBef>
              <a:spcPct val="0"/>
            </a:spcBef>
            <a:spcAft>
              <a:spcPct val="35000"/>
            </a:spcAft>
            <a:buNone/>
          </a:pPr>
          <a:r>
            <a:rPr lang="en-US" sz="800" b="1" i="1" kern="1200"/>
            <a:t>If Approved</a:t>
          </a:r>
          <a:r>
            <a:rPr lang="en-US" sz="800" kern="1200"/>
            <a:t>: </a:t>
          </a:r>
        </a:p>
        <a:p>
          <a:pPr marL="0" lvl="0" indent="0" algn="ctr" defTabSz="355600">
            <a:lnSpc>
              <a:spcPct val="90000"/>
            </a:lnSpc>
            <a:spcBef>
              <a:spcPct val="0"/>
            </a:spcBef>
            <a:spcAft>
              <a:spcPct val="35000"/>
            </a:spcAft>
            <a:buNone/>
          </a:pPr>
          <a:r>
            <a:rPr lang="en-US" sz="800" kern="1200"/>
            <a:t>AM  emails student/agent/trainer/SPO </a:t>
          </a:r>
          <a:endParaRPr lang="en-US" sz="800" b="1" kern="1200"/>
        </a:p>
        <a:p>
          <a:pPr marL="0" lvl="0" indent="0" algn="ctr" defTabSz="355600">
            <a:lnSpc>
              <a:spcPct val="90000"/>
            </a:lnSpc>
            <a:spcBef>
              <a:spcPct val="0"/>
            </a:spcBef>
            <a:spcAft>
              <a:spcPct val="35000"/>
            </a:spcAft>
            <a:buNone/>
          </a:pPr>
          <a:r>
            <a:rPr lang="en-US" sz="800" b="1" i="1" kern="1200"/>
            <a:t>If Declined</a:t>
          </a:r>
          <a:r>
            <a:rPr lang="en-US" sz="800" b="1" kern="1200"/>
            <a:t>:</a:t>
          </a:r>
        </a:p>
        <a:p>
          <a:pPr marL="0" lvl="0" indent="0" algn="ctr" defTabSz="355600">
            <a:lnSpc>
              <a:spcPct val="90000"/>
            </a:lnSpc>
            <a:spcBef>
              <a:spcPct val="0"/>
            </a:spcBef>
            <a:spcAft>
              <a:spcPct val="35000"/>
            </a:spcAft>
            <a:buNone/>
          </a:pPr>
          <a:r>
            <a:rPr lang="en-US" sz="800" b="1" kern="1200"/>
            <a:t>AM  emails student/agent/trainer/SPO</a:t>
          </a:r>
        </a:p>
        <a:p>
          <a:pPr marL="0" lvl="0" indent="0" algn="ctr" defTabSz="355600">
            <a:lnSpc>
              <a:spcPct val="90000"/>
            </a:lnSpc>
            <a:spcBef>
              <a:spcPct val="0"/>
            </a:spcBef>
            <a:spcAft>
              <a:spcPct val="35000"/>
            </a:spcAft>
            <a:buNone/>
          </a:pPr>
          <a:r>
            <a:rPr lang="en-US" sz="800" b="1" kern="1200"/>
            <a:t>declined application is placed in the scanning tray to be uploaded in Student folder  &amp; no further action is required</a:t>
          </a:r>
        </a:p>
      </dsp:txBody>
      <dsp:txXfrm>
        <a:off x="2332486" y="2032270"/>
        <a:ext cx="1913939" cy="2128249"/>
      </dsp:txXfrm>
    </dsp:sp>
    <dsp:sp modelId="{0BF3F9D1-D428-4CA5-BDAC-70CC0371D065}">
      <dsp:nvSpPr>
        <dsp:cNvPr id="0" name=""/>
        <dsp:cNvSpPr/>
      </dsp:nvSpPr>
      <dsp:spPr>
        <a:xfrm rot="9455">
          <a:off x="2585176" y="600167"/>
          <a:ext cx="1801548" cy="1085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8F7F6C-36DE-40E0-8C03-3125790ADE99}">
      <dsp:nvSpPr>
        <dsp:cNvPr id="0" name=""/>
        <dsp:cNvSpPr/>
      </dsp:nvSpPr>
      <dsp:spPr>
        <a:xfrm>
          <a:off x="2178363" y="1"/>
          <a:ext cx="1533041" cy="1779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1.Cancellation: Application is given to EO for withdrawal/cancellation of all courses.</a:t>
          </a:r>
        </a:p>
        <a:p>
          <a:pPr marL="0" lvl="0" indent="0" algn="ctr" defTabSz="355600">
            <a:lnSpc>
              <a:spcPct val="90000"/>
            </a:lnSpc>
            <a:spcBef>
              <a:spcPct val="0"/>
            </a:spcBef>
            <a:spcAft>
              <a:spcPct val="35000"/>
            </a:spcAft>
            <a:buNone/>
          </a:pPr>
          <a:r>
            <a:rPr lang="en-US" sz="800" kern="1200"/>
            <a:t>2. Application is given to  AM for cancelling CoE's and reporting in PRISMS</a:t>
          </a:r>
        </a:p>
        <a:p>
          <a:pPr marL="0" lvl="0" indent="0" algn="ctr" defTabSz="355600">
            <a:lnSpc>
              <a:spcPct val="90000"/>
            </a:lnSpc>
            <a:spcBef>
              <a:spcPct val="0"/>
            </a:spcBef>
            <a:spcAft>
              <a:spcPct val="35000"/>
            </a:spcAft>
            <a:buNone/>
          </a:pPr>
          <a:r>
            <a:rPr lang="en-US" sz="800" kern="1200"/>
            <a:t>3. Application is given to SPO for editing of fees.</a:t>
          </a:r>
        </a:p>
      </dsp:txBody>
      <dsp:txXfrm>
        <a:off x="2223264" y="44902"/>
        <a:ext cx="1443239" cy="1689786"/>
      </dsp:txXfrm>
    </dsp:sp>
    <dsp:sp modelId="{53B84E39-0FEF-44B8-9A6C-1EF313F35542}">
      <dsp:nvSpPr>
        <dsp:cNvPr id="0" name=""/>
        <dsp:cNvSpPr/>
      </dsp:nvSpPr>
      <dsp:spPr>
        <a:xfrm rot="5281105">
          <a:off x="3635086" y="1411114"/>
          <a:ext cx="1723508" cy="1085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8B9788-31B0-44BE-9B9E-6BB83AA6201E}">
      <dsp:nvSpPr>
        <dsp:cNvPr id="0" name=""/>
        <dsp:cNvSpPr/>
      </dsp:nvSpPr>
      <dsp:spPr>
        <a:xfrm>
          <a:off x="4025179" y="266706"/>
          <a:ext cx="1438282" cy="10463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1. Deferral: Application is given to EO for editing the Course start date/s</a:t>
          </a:r>
        </a:p>
        <a:p>
          <a:pPr marL="0" lvl="0" indent="0" algn="ctr" defTabSz="355600">
            <a:lnSpc>
              <a:spcPct val="90000"/>
            </a:lnSpc>
            <a:spcBef>
              <a:spcPct val="0"/>
            </a:spcBef>
            <a:spcAft>
              <a:spcPct val="35000"/>
            </a:spcAft>
            <a:buNone/>
          </a:pPr>
          <a:r>
            <a:rPr lang="en-US" sz="800" kern="1200"/>
            <a:t>2. Application is given to the AM for SCV of CoE's in PRISMS</a:t>
          </a:r>
        </a:p>
      </dsp:txBody>
      <dsp:txXfrm>
        <a:off x="4055825" y="297352"/>
        <a:ext cx="1376990" cy="985034"/>
      </dsp:txXfrm>
    </dsp:sp>
    <dsp:sp modelId="{2726D02C-3CBF-4936-98E3-127B0DDAB28D}">
      <dsp:nvSpPr>
        <dsp:cNvPr id="0" name=""/>
        <dsp:cNvSpPr/>
      </dsp:nvSpPr>
      <dsp:spPr>
        <a:xfrm rot="5363892">
          <a:off x="3710753" y="3205008"/>
          <a:ext cx="1813567" cy="1085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275F22-204E-4151-A0D7-3C61DEA2803C}">
      <dsp:nvSpPr>
        <dsp:cNvPr id="0" name=""/>
        <dsp:cNvSpPr/>
      </dsp:nvSpPr>
      <dsp:spPr>
        <a:xfrm>
          <a:off x="4363484" y="1706158"/>
          <a:ext cx="1206359" cy="1619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1. Suspension: Application is given to AM for entering Suspension period and extending end date if requested</a:t>
          </a:r>
        </a:p>
        <a:p>
          <a:pPr marL="0" lvl="0" indent="0" algn="ctr" defTabSz="355600">
            <a:lnSpc>
              <a:spcPct val="90000"/>
            </a:lnSpc>
            <a:spcBef>
              <a:spcPct val="0"/>
            </a:spcBef>
            <a:spcAft>
              <a:spcPct val="35000"/>
            </a:spcAft>
            <a:buNone/>
          </a:pPr>
          <a:r>
            <a:rPr lang="en-AU" sz="800" kern="1200"/>
            <a:t>2. Application is retained by AM till date of commencement of suspension when PRISMS can be updated.</a:t>
          </a:r>
        </a:p>
      </dsp:txBody>
      <dsp:txXfrm>
        <a:off x="4398817" y="1741491"/>
        <a:ext cx="1135693" cy="1548929"/>
      </dsp:txXfrm>
    </dsp:sp>
    <dsp:sp modelId="{9F4C3220-E489-40DD-8DDB-F6F5062B8C5C}">
      <dsp:nvSpPr>
        <dsp:cNvPr id="0" name=""/>
        <dsp:cNvSpPr/>
      </dsp:nvSpPr>
      <dsp:spPr>
        <a:xfrm>
          <a:off x="4382533" y="3595305"/>
          <a:ext cx="1206359" cy="1522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All documentation is placed in the scanning tray to be uploaded to Student file by  A03. </a:t>
          </a:r>
        </a:p>
        <a:p>
          <a:pPr marL="0" lvl="0" indent="0" algn="ctr" defTabSz="400050">
            <a:lnSpc>
              <a:spcPct val="90000"/>
            </a:lnSpc>
            <a:spcBef>
              <a:spcPct val="0"/>
            </a:spcBef>
            <a:spcAft>
              <a:spcPct val="35000"/>
            </a:spcAft>
            <a:buNone/>
          </a:pPr>
          <a:r>
            <a:rPr lang="en-US" sz="900" kern="1200"/>
            <a:t>Student file is moved to the finishers folder by A03 if a Cancellation is approved.</a:t>
          </a:r>
          <a:endParaRPr lang="en-AU" sz="900" kern="1200"/>
        </a:p>
      </dsp:txBody>
      <dsp:txXfrm>
        <a:off x="4417866" y="3630638"/>
        <a:ext cx="1135693" cy="145193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Imagine Education Australia</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Thackery</dc:creator>
  <cp:keywords/>
  <dc:description/>
  <cp:lastModifiedBy>Erica Tonkin</cp:lastModifiedBy>
  <cp:revision>3</cp:revision>
  <cp:lastPrinted>2021-04-21T06:00:00Z</cp:lastPrinted>
  <dcterms:created xsi:type="dcterms:W3CDTF">2021-07-19T02:56:00Z</dcterms:created>
  <dcterms:modified xsi:type="dcterms:W3CDTF">2021-07-19T02:56:00Z</dcterms:modified>
</cp:coreProperties>
</file>