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203064"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71085C" w:rsidRPr="002B7339" w:rsidRDefault="00194AF3" w:rsidP="0071085C">
      <w:pPr>
        <w:jc w:val="center"/>
        <w:rPr>
          <w:rFonts w:ascii="Arial" w:hAnsi="Arial" w:cs="Arial"/>
          <w:b/>
          <w:bCs/>
          <w:sz w:val="48"/>
          <w:szCs w:val="48"/>
        </w:rPr>
      </w:pPr>
      <w:r>
        <w:rPr>
          <w:rFonts w:ascii="Arial" w:hAnsi="Arial" w:cs="Arial"/>
          <w:b/>
          <w:bCs/>
          <w:sz w:val="48"/>
          <w:szCs w:val="48"/>
        </w:rPr>
        <w:t>SIS30315</w:t>
      </w:r>
      <w:r w:rsidR="0071085C" w:rsidRPr="002B7339">
        <w:rPr>
          <w:rFonts w:ascii="Arial" w:hAnsi="Arial" w:cs="Arial"/>
          <w:b/>
          <w:bCs/>
          <w:sz w:val="48"/>
          <w:szCs w:val="48"/>
        </w:rPr>
        <w:t xml:space="preserve"> - Certificate III in Fitness</w:t>
      </w: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6F173D" w:rsidRDefault="006F173D" w:rsidP="001F4DB0">
      <w:pPr>
        <w:pStyle w:val="Heading5"/>
        <w:rPr>
          <w:rFonts w:ascii="Arial" w:hAnsi="Arial" w:cs="Arial"/>
          <w:sz w:val="24"/>
          <w:szCs w:val="24"/>
        </w:rPr>
      </w:pPr>
    </w:p>
    <w:p w:rsidR="00521A4A" w:rsidRDefault="00521A4A" w:rsidP="001F4DB0">
      <w:pPr>
        <w:pStyle w:val="Heading5"/>
        <w:rPr>
          <w:rFonts w:ascii="Arial" w:hAnsi="Arial" w:cs="Arial"/>
          <w:sz w:val="20"/>
          <w:szCs w:val="20"/>
        </w:rPr>
      </w:pPr>
    </w:p>
    <w:p w:rsidR="008E10E6" w:rsidRDefault="008E10E6" w:rsidP="001F4DB0">
      <w:pPr>
        <w:pStyle w:val="Heading5"/>
        <w:rPr>
          <w:rFonts w:ascii="Arial" w:hAnsi="Arial" w:cs="Arial"/>
          <w:sz w:val="24"/>
          <w:szCs w:val="24"/>
        </w:rPr>
      </w:pPr>
    </w:p>
    <w:p w:rsidR="001F4DB0" w:rsidRPr="002B7339" w:rsidRDefault="001F4DB0" w:rsidP="001F4DB0">
      <w:pPr>
        <w:pStyle w:val="Heading5"/>
        <w:rPr>
          <w:rFonts w:ascii="Arial" w:hAnsi="Arial" w:cs="Arial"/>
          <w:i w:val="0"/>
          <w:sz w:val="24"/>
          <w:szCs w:val="24"/>
        </w:rPr>
      </w:pPr>
      <w:r w:rsidRPr="002B7339">
        <w:rPr>
          <w:rFonts w:ascii="Arial" w:hAnsi="Arial" w:cs="Arial"/>
          <w:i w:val="0"/>
          <w:sz w:val="24"/>
          <w:szCs w:val="24"/>
        </w:rPr>
        <w:lastRenderedPageBreak/>
        <w:t xml:space="preserve">Purpose of the </w:t>
      </w:r>
      <w:r w:rsidR="000C0190" w:rsidRPr="002B7339">
        <w:rPr>
          <w:rFonts w:ascii="Arial" w:hAnsi="Arial" w:cs="Arial"/>
          <w:i w:val="0"/>
          <w:sz w:val="24"/>
          <w:szCs w:val="24"/>
        </w:rPr>
        <w:t xml:space="preserve">Course </w:t>
      </w:r>
      <w:r w:rsidRPr="002B7339">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3D534D" w:rsidP="008E10E6">
            <w:pPr>
              <w:rPr>
                <w:rFonts w:ascii="Arial" w:hAnsi="Arial" w:cs="Arial"/>
                <w:sz w:val="20"/>
                <w:szCs w:val="20"/>
              </w:rPr>
            </w:pPr>
            <w:r w:rsidRPr="00521A4A">
              <w:rPr>
                <w:rFonts w:ascii="Arial" w:hAnsi="Arial" w:cs="Arial"/>
                <w:sz w:val="20"/>
                <w:szCs w:val="20"/>
              </w:rPr>
              <w:t xml:space="preserve"> </w:t>
            </w:r>
          </w:p>
        </w:tc>
      </w:tr>
      <w:tr w:rsidR="001F4DB0" w:rsidRPr="00521A4A" w:rsidTr="002B7339">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tc>
        <w:tc>
          <w:tcPr>
            <w:tcW w:w="4982" w:type="dxa"/>
          </w:tcPr>
          <w:p w:rsidR="00844BAE" w:rsidRPr="00521A4A" w:rsidRDefault="003D534D" w:rsidP="00844BAE">
            <w:pPr>
              <w:rPr>
                <w:rFonts w:ascii="Arial" w:hAnsi="Arial" w:cs="Arial"/>
                <w:sz w:val="20"/>
                <w:szCs w:val="20"/>
              </w:rPr>
            </w:pPr>
            <w:r w:rsidRPr="00521A4A">
              <w:rPr>
                <w:rFonts w:ascii="Arial" w:hAnsi="Arial" w:cs="Arial"/>
                <w:sz w:val="20"/>
                <w:szCs w:val="20"/>
              </w:rPr>
              <w:t xml:space="preserve"> </w:t>
            </w:r>
          </w:p>
        </w:tc>
      </w:tr>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2134A7" w:rsidRDefault="002134A7" w:rsidP="002134A7">
      <w:pPr>
        <w:rPr>
          <w:rFonts w:ascii="Arial" w:hAnsi="Arial" w:cs="Arial"/>
          <w:sz w:val="20"/>
          <w:szCs w:val="20"/>
        </w:rPr>
      </w:pPr>
      <w:bookmarkStart w:id="0" w:name="_Toc265772657"/>
    </w:p>
    <w:p w:rsidR="002134A7" w:rsidRDefault="002134A7" w:rsidP="002134A7">
      <w:pPr>
        <w:rPr>
          <w:rFonts w:ascii="Arial" w:hAnsi="Arial" w:cs="Arial"/>
          <w:sz w:val="20"/>
          <w:szCs w:val="20"/>
        </w:rPr>
      </w:pPr>
    </w:p>
    <w:p w:rsidR="00042917" w:rsidRPr="00521A4A" w:rsidRDefault="00042917" w:rsidP="00042917">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042917" w:rsidRPr="00521A4A" w:rsidRDefault="00042917" w:rsidP="00042917">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042917" w:rsidRPr="00521A4A" w:rsidRDefault="00042917" w:rsidP="00042917">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042917" w:rsidRPr="00521A4A" w:rsidRDefault="00042917" w:rsidP="00042917">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042917" w:rsidRPr="00521A4A" w:rsidRDefault="00042917" w:rsidP="00042917">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042917" w:rsidRPr="00521A4A" w:rsidRDefault="00042917" w:rsidP="00042917">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042917" w:rsidRPr="00521A4A" w:rsidRDefault="00042917" w:rsidP="00042917">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42917" w:rsidRPr="00521A4A" w:rsidRDefault="00042917" w:rsidP="00042917">
      <w:pPr>
        <w:rPr>
          <w:rFonts w:ascii="Arial" w:hAnsi="Arial" w:cs="Arial"/>
          <w:sz w:val="20"/>
          <w:szCs w:val="20"/>
        </w:rPr>
      </w:pPr>
      <w:r w:rsidRPr="00521A4A">
        <w:rPr>
          <w:rFonts w:ascii="Arial" w:hAnsi="Arial" w:cs="Arial"/>
          <w:sz w:val="20"/>
          <w:szCs w:val="20"/>
        </w:rPr>
        <w:t>Fax:        +61 7 5552 0999</w:t>
      </w:r>
    </w:p>
    <w:p w:rsidR="00042917" w:rsidRPr="00521A4A" w:rsidRDefault="00042917" w:rsidP="00042917">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042917" w:rsidRPr="00521A4A" w:rsidRDefault="00042917" w:rsidP="00042917">
      <w:pPr>
        <w:rPr>
          <w:rFonts w:ascii="Arial" w:hAnsi="Arial" w:cs="Arial"/>
          <w:sz w:val="20"/>
          <w:szCs w:val="20"/>
        </w:rPr>
      </w:pPr>
    </w:p>
    <w:p w:rsidR="00042917" w:rsidRPr="00521A4A" w:rsidRDefault="00042917" w:rsidP="00042917">
      <w:pPr>
        <w:rPr>
          <w:rFonts w:ascii="Arial" w:hAnsi="Arial" w:cs="Arial"/>
          <w:sz w:val="20"/>
          <w:szCs w:val="20"/>
        </w:rPr>
      </w:pPr>
    </w:p>
    <w:p w:rsidR="00042917" w:rsidRPr="00521A4A" w:rsidRDefault="00042917" w:rsidP="00042917">
      <w:pPr>
        <w:rPr>
          <w:rFonts w:ascii="Arial" w:hAnsi="Arial" w:cs="Arial"/>
          <w:sz w:val="20"/>
          <w:szCs w:val="20"/>
        </w:rPr>
      </w:pPr>
    </w:p>
    <w:p w:rsidR="00042917" w:rsidRDefault="00042917" w:rsidP="00042917">
      <w:pPr>
        <w:rPr>
          <w:rFonts w:ascii="Arial" w:hAnsi="Arial" w:cs="Arial"/>
          <w:sz w:val="20"/>
          <w:szCs w:val="20"/>
        </w:rPr>
      </w:pPr>
      <w:r w:rsidRPr="00521A4A">
        <w:rPr>
          <w:rFonts w:ascii="Arial" w:hAnsi="Arial" w:cs="Arial"/>
          <w:sz w:val="20"/>
          <w:szCs w:val="20"/>
        </w:rPr>
        <w:t>Imagine Education Australia</w:t>
      </w:r>
    </w:p>
    <w:p w:rsidR="00042917" w:rsidRDefault="00042917" w:rsidP="00042917">
      <w:pPr>
        <w:rPr>
          <w:rFonts w:ascii="Arial" w:hAnsi="Arial" w:cs="Arial"/>
          <w:sz w:val="20"/>
          <w:szCs w:val="20"/>
        </w:rPr>
      </w:pPr>
      <w:r>
        <w:rPr>
          <w:rFonts w:ascii="Arial" w:hAnsi="Arial" w:cs="Arial"/>
          <w:sz w:val="20"/>
          <w:szCs w:val="20"/>
        </w:rPr>
        <w:t>Level 2</w:t>
      </w:r>
    </w:p>
    <w:p w:rsidR="00042917" w:rsidRPr="00521A4A" w:rsidRDefault="00042917" w:rsidP="00042917">
      <w:pPr>
        <w:rPr>
          <w:rFonts w:ascii="Arial" w:hAnsi="Arial" w:cs="Arial"/>
          <w:sz w:val="20"/>
          <w:szCs w:val="20"/>
        </w:rPr>
      </w:pPr>
      <w:r>
        <w:rPr>
          <w:rFonts w:ascii="Arial" w:hAnsi="Arial" w:cs="Arial"/>
          <w:sz w:val="20"/>
          <w:szCs w:val="20"/>
        </w:rPr>
        <w:t>170 Leichardt Street</w:t>
      </w:r>
    </w:p>
    <w:p w:rsidR="00042917" w:rsidRPr="00521A4A" w:rsidRDefault="00042917" w:rsidP="00042917">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042917" w:rsidRPr="00521A4A" w:rsidRDefault="00042917" w:rsidP="00042917">
      <w:pPr>
        <w:rPr>
          <w:rFonts w:ascii="Arial" w:hAnsi="Arial" w:cs="Arial"/>
          <w:sz w:val="20"/>
          <w:szCs w:val="20"/>
        </w:rPr>
      </w:pPr>
      <w:r w:rsidRPr="00521A4A">
        <w:rPr>
          <w:rFonts w:ascii="Arial" w:hAnsi="Arial" w:cs="Arial"/>
          <w:sz w:val="20"/>
          <w:szCs w:val="20"/>
        </w:rPr>
        <w:t>Australia</w:t>
      </w:r>
    </w:p>
    <w:p w:rsidR="00042917" w:rsidRPr="00521A4A" w:rsidRDefault="00042917" w:rsidP="00042917">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042917" w:rsidRDefault="00042917" w:rsidP="00042917">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2134A7" w:rsidRDefault="002134A7" w:rsidP="002134A7">
      <w:pPr>
        <w:rPr>
          <w:rFonts w:ascii="Arial" w:hAnsi="Arial" w:cs="Arial"/>
          <w:sz w:val="20"/>
          <w:szCs w:val="20"/>
        </w:rPr>
      </w:pPr>
    </w:p>
    <w:p w:rsidR="002134A7" w:rsidRDefault="002134A7" w:rsidP="002134A7">
      <w:pPr>
        <w:rPr>
          <w:rFonts w:ascii="Arial" w:hAnsi="Arial" w:cs="Arial"/>
          <w:sz w:val="20"/>
          <w:szCs w:val="20"/>
        </w:rPr>
      </w:pPr>
    </w:p>
    <w:p w:rsidR="002134A7" w:rsidRPr="008937D3" w:rsidRDefault="002134A7" w:rsidP="002134A7">
      <w:pPr>
        <w:rPr>
          <w:rFonts w:ascii="Arial" w:hAnsi="Arial" w:cs="Arial"/>
          <w:sz w:val="20"/>
          <w:szCs w:val="20"/>
        </w:rPr>
      </w:pPr>
    </w:p>
    <w:p w:rsidR="002134A7" w:rsidRDefault="002134A7">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AB0364" w:rsidRPr="00521A4A" w:rsidRDefault="00AB0364"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AB0364" w:rsidRDefault="00AB0364"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D06BEA" w:rsidRPr="00521A4A">
        <w:rPr>
          <w:rFonts w:ascii="Arial" w:hAnsi="Arial" w:cs="Arial"/>
          <w:sz w:val="20"/>
          <w:szCs w:val="20"/>
        </w:rPr>
        <w:t>contains</w:t>
      </w:r>
      <w:r w:rsidRPr="00521A4A">
        <w:rPr>
          <w:rFonts w:ascii="Arial" w:hAnsi="Arial" w:cs="Arial"/>
          <w:sz w:val="20"/>
          <w:szCs w:val="20"/>
        </w:rPr>
        <w:t xml:space="preserve"> information on Fees and Charges, Code of Practice</w:t>
      </w:r>
      <w:r w:rsidR="00D06BEA">
        <w:rPr>
          <w:rFonts w:ascii="Arial" w:hAnsi="Arial" w:cs="Arial"/>
          <w:sz w:val="20"/>
          <w:szCs w:val="20"/>
        </w:rPr>
        <w:t>,</w:t>
      </w:r>
      <w:r w:rsidRPr="00521A4A">
        <w:rPr>
          <w:rFonts w:ascii="Arial" w:hAnsi="Arial" w:cs="Arial"/>
          <w:sz w:val="20"/>
          <w:szCs w:val="20"/>
        </w:rPr>
        <w:t xml:space="preserv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B46A69" w:rsidRPr="00B46A69" w:rsidRDefault="00B46A69" w:rsidP="00B46A69">
      <w:pPr>
        <w:shd w:val="clear" w:color="auto" w:fill="FFFFFF"/>
        <w:rPr>
          <w:rFonts w:ascii="Arial" w:hAnsi="Arial" w:cs="Arial"/>
          <w:sz w:val="20"/>
          <w:szCs w:val="20"/>
          <w:lang w:val="en-US"/>
        </w:rPr>
      </w:pPr>
      <w:r w:rsidRPr="00B46A69">
        <w:rPr>
          <w:rFonts w:ascii="Arial" w:hAnsi="Arial" w:cs="Arial"/>
          <w:b/>
          <w:bCs/>
        </w:rPr>
        <w:t>Privacy:</w:t>
      </w:r>
      <w:r w:rsidRPr="00B46A69">
        <w:rPr>
          <w:rFonts w:ascii="Arial" w:hAnsi="Arial" w:cs="Arial"/>
          <w:bCs/>
          <w:sz w:val="20"/>
          <w:szCs w:val="20"/>
        </w:rPr>
        <w:t xml:space="preserve">  Imagine Education Australia is bound and committed to </w:t>
      </w:r>
      <w:r w:rsidRPr="00B46A69">
        <w:rPr>
          <w:rFonts w:ascii="Arial" w:hAnsi="Arial" w:cs="Arial"/>
          <w:sz w:val="20"/>
          <w:szCs w:val="20"/>
        </w:rPr>
        <w:t xml:space="preserve">The Australian Privacy Principles (APPs) as set out in the </w:t>
      </w:r>
      <w:hyperlink r:id="rId9" w:history="1">
        <w:r w:rsidRPr="00B46A69">
          <w:rPr>
            <w:rStyle w:val="Hyperlink"/>
            <w:rFonts w:ascii="Arial" w:hAnsi="Arial" w:cs="Arial"/>
            <w:sz w:val="20"/>
            <w:szCs w:val="20"/>
          </w:rPr>
          <w:t>Privacy Amendment (Enhancing Privacy Protection) Act 2012</w:t>
        </w:r>
      </w:hyperlink>
    </w:p>
    <w:p w:rsidR="00B46A69" w:rsidRPr="00C47F26" w:rsidRDefault="00B46A69" w:rsidP="00B46A69">
      <w:pPr>
        <w:rPr>
          <w:rFonts w:ascii="Arial" w:hAnsi="Arial" w:cs="Arial"/>
          <w:bCs/>
          <w:sz w:val="20"/>
          <w:szCs w:val="20"/>
        </w:rPr>
      </w:pPr>
      <w:r w:rsidRPr="00B46A69">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D20C2" w:rsidP="008E10E6">
      <w:pPr>
        <w:widowControl w:val="0"/>
        <w:rPr>
          <w:rFonts w:ascii="Arial" w:hAnsi="Arial" w:cs="Arial"/>
          <w:b/>
          <w:bCs/>
          <w:sz w:val="20"/>
          <w:szCs w:val="20"/>
        </w:rPr>
      </w:pPr>
      <w:r w:rsidRPr="008340D5">
        <w:rPr>
          <w:rFonts w:ascii="Arial" w:hAnsi="Arial" w:cs="Arial"/>
          <w:b/>
          <w:bCs/>
        </w:rPr>
        <w:t>Suitability Card</w:t>
      </w:r>
      <w:r w:rsidRPr="008340D5">
        <w:rPr>
          <w:rFonts w:ascii="Arial" w:hAnsi="Arial" w:cs="Arial"/>
        </w:rPr>
        <w:t>:</w:t>
      </w:r>
      <w:r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w:t>
      </w:r>
      <w:r w:rsidRPr="00521A4A">
        <w:rPr>
          <w:rFonts w:ascii="Arial" w:hAnsi="Arial" w:cs="Arial"/>
          <w:sz w:val="20"/>
          <w:szCs w:val="20"/>
        </w:rPr>
        <w:lastRenderedPageBreak/>
        <w:t>enrolment</w:t>
      </w:r>
      <w:r w:rsidR="008E10E6">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D06BEA"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154BAC" w:rsidRPr="00154BAC" w:rsidRDefault="00154BAC" w:rsidP="00154BAC">
      <w:pPr>
        <w:keepNext/>
        <w:outlineLvl w:val="0"/>
        <w:rPr>
          <w:rFonts w:ascii="Arial" w:hAnsi="Arial" w:cs="Arial"/>
          <w:b/>
          <w:lang w:val="en-US"/>
        </w:rPr>
      </w:pPr>
      <w:bookmarkStart w:id="3" w:name="_Toc264382983"/>
      <w:bookmarkStart w:id="4" w:name="_Toc265772660"/>
      <w:r w:rsidRPr="00154BAC">
        <w:rPr>
          <w:rFonts w:ascii="Arial" w:hAnsi="Arial" w:cs="Arial"/>
          <w:b/>
          <w:lang w:val="en-US"/>
        </w:rPr>
        <w:t>Legislation Requirements</w:t>
      </w:r>
      <w:bookmarkEnd w:id="3"/>
      <w:bookmarkEnd w:id="4"/>
    </w:p>
    <w:p w:rsidR="00154BAC" w:rsidRPr="00154BAC" w:rsidRDefault="00154BAC" w:rsidP="00154BAC">
      <w:pPr>
        <w:rPr>
          <w:rFonts w:ascii="Arial" w:hAnsi="Arial" w:cs="Arial"/>
          <w:sz w:val="20"/>
          <w:szCs w:val="20"/>
        </w:rPr>
      </w:pPr>
      <w:r w:rsidRPr="00154BAC">
        <w:rPr>
          <w:rFonts w:ascii="Arial" w:hAnsi="Arial" w:cs="Arial"/>
          <w:sz w:val="20"/>
          <w:szCs w:val="20"/>
        </w:rPr>
        <w:t>Commonwealth, State/Territory Legislation and Regulatory Requirements</w:t>
      </w:r>
    </w:p>
    <w:p w:rsidR="00154BAC" w:rsidRPr="00154BAC" w:rsidRDefault="00154BAC" w:rsidP="00154BAC">
      <w:pPr>
        <w:rPr>
          <w:rFonts w:ascii="Arial" w:hAnsi="Arial" w:cs="Arial"/>
          <w:b/>
          <w:sz w:val="20"/>
          <w:szCs w:val="20"/>
        </w:rPr>
      </w:pPr>
      <w:r w:rsidRPr="00154BAC">
        <w:rPr>
          <w:rFonts w:ascii="Arial" w:hAnsi="Arial" w:cs="Arial"/>
          <w:b/>
          <w:sz w:val="20"/>
          <w:szCs w:val="20"/>
        </w:rPr>
        <w:t>Commonwealth:</w:t>
      </w:r>
    </w:p>
    <w:p w:rsidR="00154BAC" w:rsidRPr="00154BAC" w:rsidRDefault="00154BAC" w:rsidP="00154BAC">
      <w:pPr>
        <w:rPr>
          <w:rFonts w:ascii="Arial" w:hAnsi="Arial" w:cs="Arial"/>
          <w:b/>
          <w:sz w:val="20"/>
          <w:szCs w:val="20"/>
        </w:rPr>
      </w:pPr>
      <w:r w:rsidRPr="00154BAC">
        <w:rPr>
          <w:rFonts w:ascii="Arial" w:hAnsi="Arial" w:cs="Arial"/>
          <w:b/>
          <w:sz w:val="20"/>
          <w:szCs w:val="20"/>
        </w:rPr>
        <w:t>Disability Discrimination Act 1992</w:t>
      </w:r>
    </w:p>
    <w:p w:rsidR="00154BAC" w:rsidRPr="00154BAC" w:rsidRDefault="00154BAC" w:rsidP="00154BAC">
      <w:pPr>
        <w:rPr>
          <w:rFonts w:ascii="Arial" w:hAnsi="Arial" w:cs="Arial"/>
          <w:sz w:val="20"/>
          <w:szCs w:val="20"/>
        </w:rPr>
      </w:pPr>
      <w:r w:rsidRPr="00154BAC">
        <w:rPr>
          <w:rFonts w:ascii="Arial" w:hAnsi="Arial" w:cs="Arial"/>
          <w:sz w:val="20"/>
          <w:szCs w:val="20"/>
        </w:rPr>
        <w:t>Anti-discrimination provisions are contained in a number of federal Acts, including the:</w:t>
      </w:r>
    </w:p>
    <w:p w:rsidR="00154BAC" w:rsidRPr="00154BAC" w:rsidRDefault="00154BAC" w:rsidP="00154BAC">
      <w:pPr>
        <w:rPr>
          <w:rFonts w:ascii="Arial" w:hAnsi="Arial" w:cs="Arial"/>
          <w:sz w:val="20"/>
          <w:szCs w:val="20"/>
        </w:rPr>
      </w:pPr>
      <w:r w:rsidRPr="00154BAC">
        <w:rPr>
          <w:rFonts w:ascii="Arial" w:hAnsi="Arial" w:cs="Arial"/>
          <w:sz w:val="20"/>
          <w:szCs w:val="20"/>
        </w:rPr>
        <w:t xml:space="preserve">Racial Discrimination Act 1975; </w:t>
      </w:r>
    </w:p>
    <w:p w:rsidR="00154BAC" w:rsidRPr="00154BAC" w:rsidRDefault="00154BAC" w:rsidP="00154BAC">
      <w:pPr>
        <w:rPr>
          <w:rFonts w:ascii="Arial" w:hAnsi="Arial" w:cs="Arial"/>
          <w:sz w:val="20"/>
          <w:szCs w:val="20"/>
        </w:rPr>
      </w:pPr>
      <w:r w:rsidRPr="00154BAC">
        <w:rPr>
          <w:rFonts w:ascii="Arial" w:hAnsi="Arial" w:cs="Arial"/>
          <w:sz w:val="20"/>
          <w:szCs w:val="20"/>
        </w:rPr>
        <w:t xml:space="preserve">Sex Discrimination Act 1984; </w:t>
      </w:r>
    </w:p>
    <w:p w:rsidR="00154BAC" w:rsidRPr="00154BAC" w:rsidRDefault="00154BAC" w:rsidP="00154BAC">
      <w:pPr>
        <w:rPr>
          <w:rFonts w:ascii="Arial" w:hAnsi="Arial" w:cs="Arial"/>
          <w:sz w:val="20"/>
          <w:szCs w:val="20"/>
        </w:rPr>
      </w:pPr>
      <w:r w:rsidRPr="00154BAC">
        <w:rPr>
          <w:rFonts w:ascii="Arial" w:hAnsi="Arial" w:cs="Arial"/>
          <w:sz w:val="20"/>
          <w:szCs w:val="20"/>
        </w:rPr>
        <w:t xml:space="preserve">Disability Discrimination Act 1992; </w:t>
      </w:r>
    </w:p>
    <w:p w:rsidR="00154BAC" w:rsidRPr="00154BAC" w:rsidRDefault="00154BAC" w:rsidP="00154BAC">
      <w:pPr>
        <w:rPr>
          <w:rFonts w:ascii="Arial" w:hAnsi="Arial" w:cs="Arial"/>
          <w:sz w:val="20"/>
          <w:szCs w:val="20"/>
        </w:rPr>
      </w:pPr>
      <w:r w:rsidRPr="00154BAC">
        <w:rPr>
          <w:rFonts w:ascii="Arial" w:hAnsi="Arial" w:cs="Arial"/>
          <w:color w:val="222222"/>
          <w:sz w:val="20"/>
          <w:szCs w:val="20"/>
          <w:shd w:val="clear" w:color="auto" w:fill="FFFFFF"/>
        </w:rPr>
        <w:t>Australian </w:t>
      </w:r>
      <w:r w:rsidRPr="00154BAC">
        <w:rPr>
          <w:rFonts w:ascii="Arial" w:hAnsi="Arial" w:cs="Arial"/>
          <w:bCs/>
          <w:color w:val="222222"/>
          <w:sz w:val="20"/>
          <w:szCs w:val="20"/>
          <w:shd w:val="clear" w:color="auto" w:fill="FFFFFF"/>
        </w:rPr>
        <w:t>Human Rights Commission Act</w:t>
      </w:r>
      <w:r w:rsidRPr="00154BAC">
        <w:rPr>
          <w:rFonts w:ascii="Arial" w:hAnsi="Arial" w:cs="Arial"/>
          <w:color w:val="222222"/>
          <w:sz w:val="20"/>
          <w:szCs w:val="20"/>
          <w:shd w:val="clear" w:color="auto" w:fill="FFFFFF"/>
        </w:rPr>
        <w:t> 1986</w:t>
      </w:r>
      <w:r w:rsidRPr="00154BAC">
        <w:rPr>
          <w:rFonts w:ascii="Arial" w:hAnsi="Arial" w:cs="Arial"/>
          <w:sz w:val="20"/>
          <w:szCs w:val="20"/>
        </w:rPr>
        <w:t xml:space="preserve"> </w:t>
      </w:r>
    </w:p>
    <w:p w:rsidR="00154BAC" w:rsidRPr="00154BAC" w:rsidRDefault="00154BAC" w:rsidP="00154BAC">
      <w:pPr>
        <w:rPr>
          <w:rFonts w:ascii="Arial" w:hAnsi="Arial" w:cs="Arial"/>
          <w:sz w:val="20"/>
          <w:szCs w:val="20"/>
        </w:rPr>
      </w:pPr>
      <w:r w:rsidRPr="00154BAC">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154BAC">
        <w:rPr>
          <w:rFonts w:ascii="Arial" w:hAnsi="Arial" w:cs="Arial"/>
          <w:sz w:val="20"/>
          <w:szCs w:val="20"/>
        </w:rPr>
        <w:t>Cth</w:t>
      </w:r>
      <w:proofErr w:type="spellEnd"/>
      <w:r w:rsidRPr="00154BAC">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154BAC" w:rsidRPr="00154BAC" w:rsidRDefault="00154BAC" w:rsidP="00154BAC">
      <w:pPr>
        <w:rPr>
          <w:rFonts w:ascii="Arial" w:hAnsi="Arial" w:cs="Arial"/>
          <w:sz w:val="20"/>
          <w:szCs w:val="20"/>
        </w:rPr>
      </w:pPr>
    </w:p>
    <w:p w:rsidR="00154BAC" w:rsidRPr="00154BAC" w:rsidRDefault="00154BAC" w:rsidP="00154BAC">
      <w:pPr>
        <w:rPr>
          <w:rFonts w:ascii="Arial" w:hAnsi="Arial" w:cs="Arial"/>
          <w:b/>
          <w:sz w:val="20"/>
          <w:szCs w:val="20"/>
        </w:rPr>
      </w:pPr>
      <w:r w:rsidRPr="00154BAC">
        <w:rPr>
          <w:rFonts w:ascii="Arial" w:hAnsi="Arial" w:cs="Arial"/>
          <w:b/>
          <w:sz w:val="20"/>
          <w:szCs w:val="20"/>
        </w:rPr>
        <w:t>Family Assistance (Administration) Act 1999</w:t>
      </w:r>
    </w:p>
    <w:p w:rsidR="00154BAC" w:rsidRPr="00154BAC" w:rsidRDefault="00154BAC" w:rsidP="00154BAC">
      <w:pPr>
        <w:rPr>
          <w:rFonts w:ascii="Arial" w:hAnsi="Arial" w:cs="Arial"/>
          <w:sz w:val="20"/>
          <w:szCs w:val="20"/>
        </w:rPr>
      </w:pPr>
      <w:r w:rsidRPr="00154BAC">
        <w:rPr>
          <w:rFonts w:ascii="Arial" w:hAnsi="Arial" w:cs="Arial"/>
          <w:sz w:val="20"/>
          <w:szCs w:val="20"/>
        </w:rPr>
        <w:t>Schedules 5 &amp; 6 of the A New Tax System (Family Assistance and Related Measures) Act 2000</w:t>
      </w:r>
    </w:p>
    <w:p w:rsidR="00154BAC" w:rsidRPr="00154BAC" w:rsidRDefault="00154BAC" w:rsidP="00154BAC">
      <w:pPr>
        <w:rPr>
          <w:rFonts w:ascii="Arial" w:hAnsi="Arial" w:cs="Arial"/>
          <w:sz w:val="20"/>
          <w:szCs w:val="20"/>
        </w:rPr>
      </w:pPr>
      <w:hyperlink r:id="rId10" w:history="1">
        <w:r w:rsidRPr="00154BAC">
          <w:rPr>
            <w:rFonts w:ascii="Arial" w:hAnsi="Arial" w:cs="Arial"/>
            <w:color w:val="0000FF"/>
            <w:sz w:val="20"/>
            <w:u w:val="single"/>
          </w:rPr>
          <w:t>http://www.comlaw.gov.au/</w:t>
        </w:r>
        <w:r w:rsidRPr="00154BAC">
          <w:rPr>
            <w:rFonts w:ascii="Arial" w:hAnsi="Arial" w:cs="Arial"/>
            <w:color w:val="0000FF"/>
            <w:sz w:val="20"/>
            <w:u w:val="single"/>
          </w:rPr>
          <w:t>D</w:t>
        </w:r>
        <w:r w:rsidRPr="00154BAC">
          <w:rPr>
            <w:rFonts w:ascii="Arial" w:hAnsi="Arial" w:cs="Arial"/>
            <w:color w:val="0000FF"/>
            <w:sz w:val="20"/>
            <w:u w:val="single"/>
          </w:rPr>
          <w:t>etails/C2004C013</w:t>
        </w:r>
        <w:r w:rsidRPr="00154BAC">
          <w:rPr>
            <w:rFonts w:ascii="Arial" w:hAnsi="Arial" w:cs="Arial"/>
            <w:color w:val="0000FF"/>
            <w:sz w:val="20"/>
            <w:u w:val="single"/>
          </w:rPr>
          <w:t>1</w:t>
        </w:r>
        <w:r w:rsidRPr="00154BAC">
          <w:rPr>
            <w:rFonts w:ascii="Arial" w:hAnsi="Arial" w:cs="Arial"/>
            <w:color w:val="0000FF"/>
            <w:sz w:val="20"/>
            <w:u w:val="single"/>
          </w:rPr>
          <w:t>0/Html/Text#_Toc345488111</w:t>
        </w:r>
      </w:hyperlink>
    </w:p>
    <w:p w:rsidR="00154BAC" w:rsidRPr="00154BAC" w:rsidRDefault="00154BAC" w:rsidP="00154BAC">
      <w:pPr>
        <w:rPr>
          <w:rFonts w:ascii="Arial" w:hAnsi="Arial" w:cs="Arial"/>
          <w:sz w:val="20"/>
          <w:szCs w:val="20"/>
        </w:rPr>
      </w:pPr>
    </w:p>
    <w:p w:rsidR="00154BAC" w:rsidRPr="00154BAC" w:rsidRDefault="00154BAC" w:rsidP="00154BAC">
      <w:pPr>
        <w:rPr>
          <w:rFonts w:ascii="Arial" w:hAnsi="Arial" w:cs="Arial"/>
          <w:b/>
          <w:sz w:val="20"/>
          <w:szCs w:val="20"/>
        </w:rPr>
      </w:pPr>
      <w:r w:rsidRPr="00154BAC">
        <w:rPr>
          <w:rFonts w:ascii="Arial" w:hAnsi="Arial" w:cs="Arial"/>
          <w:b/>
          <w:sz w:val="20"/>
          <w:szCs w:val="20"/>
        </w:rPr>
        <w:t>Australian Childhood Immunisation Register (Health Insurance Commission)</w:t>
      </w:r>
    </w:p>
    <w:p w:rsidR="00154BAC" w:rsidRPr="00154BAC" w:rsidRDefault="00154BAC" w:rsidP="00154BAC">
      <w:pPr>
        <w:rPr>
          <w:rFonts w:ascii="Arial" w:hAnsi="Arial" w:cs="Arial"/>
          <w:sz w:val="20"/>
          <w:szCs w:val="20"/>
        </w:rPr>
      </w:pPr>
      <w:r w:rsidRPr="00154BAC">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154BAC" w:rsidRPr="00154BAC" w:rsidRDefault="00154BAC" w:rsidP="00154BAC">
      <w:pPr>
        <w:rPr>
          <w:rFonts w:ascii="Arial" w:hAnsi="Arial" w:cs="Arial"/>
          <w:sz w:val="20"/>
          <w:szCs w:val="20"/>
        </w:rPr>
      </w:pPr>
    </w:p>
    <w:p w:rsidR="00154BAC" w:rsidRPr="00154BAC" w:rsidRDefault="00154BAC" w:rsidP="00154BAC">
      <w:pPr>
        <w:rPr>
          <w:rFonts w:ascii="Arial" w:hAnsi="Arial" w:cs="Arial"/>
          <w:b/>
          <w:sz w:val="20"/>
          <w:szCs w:val="20"/>
        </w:rPr>
      </w:pPr>
      <w:r w:rsidRPr="00154BAC">
        <w:rPr>
          <w:rFonts w:ascii="Arial" w:hAnsi="Arial" w:cs="Arial"/>
          <w:b/>
          <w:sz w:val="20"/>
          <w:szCs w:val="20"/>
        </w:rPr>
        <w:t>Privacy Act 2009</w:t>
      </w:r>
    </w:p>
    <w:p w:rsidR="00154BAC" w:rsidRPr="00154BAC" w:rsidRDefault="00154BAC" w:rsidP="00154BAC">
      <w:pPr>
        <w:rPr>
          <w:rFonts w:ascii="Arial" w:hAnsi="Arial" w:cs="Arial"/>
          <w:sz w:val="20"/>
          <w:szCs w:val="20"/>
        </w:rPr>
      </w:pPr>
      <w:r w:rsidRPr="00154BAC">
        <w:rPr>
          <w:rFonts w:ascii="Arial" w:hAnsi="Arial" w:cs="Arial"/>
          <w:b/>
          <w:bCs/>
          <w:color w:val="222222"/>
          <w:sz w:val="20"/>
          <w:szCs w:val="20"/>
          <w:shd w:val="clear" w:color="auto" w:fill="FFFFFF"/>
        </w:rPr>
        <w:t>Privacy Act 2009</w:t>
      </w:r>
      <w:r w:rsidRPr="00154BAC">
        <w:rPr>
          <w:rFonts w:ascii="Arial" w:hAnsi="Arial" w:cs="Arial"/>
          <w:color w:val="222222"/>
          <w:sz w:val="20"/>
          <w:szCs w:val="20"/>
          <w:shd w:val="clear" w:color="auto" w:fill="FFFFFF"/>
        </w:rPr>
        <w:t> (Qld) recognises the importance of protecting the personal information of individuals. It contains a set of rules or '</w:t>
      </w:r>
      <w:r w:rsidRPr="00154BAC">
        <w:rPr>
          <w:rFonts w:ascii="Arial" w:hAnsi="Arial" w:cs="Arial"/>
          <w:b/>
          <w:bCs/>
          <w:color w:val="222222"/>
          <w:sz w:val="20"/>
          <w:szCs w:val="20"/>
          <w:shd w:val="clear" w:color="auto" w:fill="FFFFFF"/>
        </w:rPr>
        <w:t>privacy</w:t>
      </w:r>
      <w:r w:rsidRPr="00154BAC">
        <w:rPr>
          <w:rFonts w:ascii="Arial" w:hAnsi="Arial" w:cs="Arial"/>
          <w:color w:val="222222"/>
          <w:sz w:val="20"/>
          <w:szCs w:val="20"/>
          <w:shd w:val="clear" w:color="auto" w:fill="FFFFFF"/>
        </w:rPr>
        <w:t> principles' that govern how Queensland Government agencies collect, store, use and disclose personal information.</w:t>
      </w:r>
    </w:p>
    <w:p w:rsidR="00973382" w:rsidRDefault="00973382"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54BAC" w:rsidRDefault="00154BAC" w:rsidP="00973382">
      <w:pPr>
        <w:rPr>
          <w:rFonts w:ascii="Arial" w:hAnsi="Arial" w:cs="Arial"/>
          <w:sz w:val="20"/>
          <w:szCs w:val="20"/>
        </w:rPr>
      </w:pPr>
    </w:p>
    <w:p w:rsidR="001A1F65" w:rsidRDefault="001A1F65" w:rsidP="00973382">
      <w:pPr>
        <w:rPr>
          <w:rFonts w:ascii="Arial" w:hAnsi="Arial" w:cs="Arial"/>
          <w:sz w:val="20"/>
          <w:szCs w:val="20"/>
        </w:rPr>
      </w:pPr>
    </w:p>
    <w:p w:rsidR="00154BAC" w:rsidRDefault="00154BAC" w:rsidP="00973382">
      <w:pPr>
        <w:rPr>
          <w:rFonts w:ascii="Arial" w:hAnsi="Arial" w:cs="Arial"/>
          <w:sz w:val="20"/>
          <w:szCs w:val="20"/>
        </w:rPr>
      </w:pPr>
    </w:p>
    <w:p w:rsidR="00154BAC" w:rsidRPr="00521A4A" w:rsidRDefault="00154BAC" w:rsidP="00973382">
      <w:pPr>
        <w:rPr>
          <w:rFonts w:ascii="Arial" w:hAnsi="Arial" w:cs="Arial"/>
          <w:sz w:val="20"/>
          <w:szCs w:val="20"/>
        </w:rPr>
      </w:pPr>
    </w:p>
    <w:p w:rsidR="001A1F65" w:rsidRPr="001A1F65" w:rsidRDefault="001A1F65" w:rsidP="001A1F65">
      <w:hyperlink r:id="rId11" w:history="1">
        <w:r w:rsidRPr="001A1F65">
          <w:rPr>
            <w:rFonts w:ascii="Arial" w:hAnsi="Arial" w:cs="Arial"/>
            <w:b/>
            <w:sz w:val="20"/>
            <w:szCs w:val="20"/>
          </w:rPr>
          <w:t>Child Care Benefit (Eligibility of Child Care Services for Approval and Continued Approval) Rules 2017</w:t>
        </w:r>
      </w:hyperlink>
      <w:r w:rsidRPr="001A1F65">
        <w:rPr>
          <w:rFonts w:ascii="Arial" w:hAnsi="Arial" w:cs="Arial"/>
          <w:b/>
          <w:sz w:val="20"/>
          <w:szCs w:val="20"/>
        </w:rPr>
        <w:t xml:space="preserve"> </w:t>
      </w:r>
      <w:hyperlink r:id="rId12" w:history="1">
        <w:r w:rsidRPr="001A1F65">
          <w:rPr>
            <w:rStyle w:val="Hyperlink"/>
            <w:rFonts w:ascii="Arial" w:hAnsi="Arial" w:cs="Arial"/>
            <w:sz w:val="20"/>
            <w:szCs w:val="20"/>
          </w:rPr>
          <w:t>https://www.legislation.gov.au/Details/F2017L01237</w:t>
        </w:r>
      </w:hyperlink>
    </w:p>
    <w:p w:rsidR="001A1F65" w:rsidRPr="001A1F65" w:rsidRDefault="001A1F65" w:rsidP="001A1F65">
      <w:pPr>
        <w:rPr>
          <w:rStyle w:val="Hyperlink"/>
        </w:rPr>
      </w:pPr>
      <w:r w:rsidRPr="001A1F65">
        <w:rPr>
          <w:rFonts w:ascii="Arial" w:hAnsi="Arial" w:cs="Arial"/>
          <w:sz w:val="20"/>
          <w:szCs w:val="20"/>
        </w:rPr>
        <w:t xml:space="preserve">Priority of Access Guidelines. These Commonwealth Acts are available at </w:t>
      </w:r>
      <w:hyperlink r:id="rId13" w:history="1">
        <w:r w:rsidRPr="001A1F65">
          <w:rPr>
            <w:rStyle w:val="Hyperlink"/>
            <w:rFonts w:ascii="Arial" w:hAnsi="Arial" w:cs="Arial"/>
            <w:sz w:val="20"/>
            <w:szCs w:val="20"/>
          </w:rPr>
          <w:t>https://www.education.gov.au/priority-filling-child-care-places</w:t>
        </w:r>
      </w:hyperlink>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Educational and Care Services National Legislation</w:t>
      </w:r>
    </w:p>
    <w:p w:rsidR="001A1F65" w:rsidRPr="001A1F65" w:rsidRDefault="001A1F65" w:rsidP="001A1F65">
      <w:pPr>
        <w:rPr>
          <w:rFonts w:ascii="Arial" w:hAnsi="Arial" w:cs="Arial"/>
          <w:sz w:val="20"/>
          <w:szCs w:val="20"/>
        </w:rPr>
      </w:pPr>
      <w:r w:rsidRPr="001A1F65">
        <w:rPr>
          <w:rFonts w:ascii="Arial" w:hAnsi="Arial" w:cs="Arial"/>
          <w:sz w:val="20"/>
          <w:szCs w:val="20"/>
          <w:shd w:val="clear" w:color="auto" w:fill="FFFFFF"/>
        </w:rPr>
        <w:t>The National Quality Framework (NQF) was established under an applied law system, comprised of the</w:t>
      </w:r>
      <w:r w:rsidRPr="001A1F65">
        <w:rPr>
          <w:rStyle w:val="apple-converted-space"/>
          <w:rFonts w:ascii="Arial" w:hAnsi="Arial" w:cs="Arial"/>
          <w:sz w:val="20"/>
          <w:szCs w:val="20"/>
          <w:shd w:val="clear" w:color="auto" w:fill="FFFFFF"/>
        </w:rPr>
        <w:t> </w:t>
      </w:r>
      <w:r w:rsidRPr="001A1F65">
        <w:rPr>
          <w:rStyle w:val="Emphasis"/>
          <w:rFonts w:ascii="Arial" w:hAnsi="Arial" w:cs="Arial"/>
          <w:sz w:val="20"/>
          <w:szCs w:val="20"/>
          <w:shd w:val="clear" w:color="auto" w:fill="FFFFFF"/>
        </w:rPr>
        <w:t>Education and Care Services National Law</w:t>
      </w:r>
      <w:r w:rsidRPr="001A1F65">
        <w:rPr>
          <w:rStyle w:val="apple-converted-space"/>
          <w:rFonts w:ascii="Arial" w:hAnsi="Arial" w:cs="Arial"/>
          <w:i/>
          <w:iCs/>
          <w:sz w:val="20"/>
          <w:szCs w:val="20"/>
          <w:shd w:val="clear" w:color="auto" w:fill="FFFFFF"/>
        </w:rPr>
        <w:t> </w:t>
      </w:r>
      <w:r w:rsidRPr="001A1F65">
        <w:rPr>
          <w:rFonts w:ascii="Arial" w:hAnsi="Arial" w:cs="Arial"/>
          <w:sz w:val="20"/>
          <w:szCs w:val="20"/>
          <w:shd w:val="clear" w:color="auto" w:fill="FFFFFF"/>
        </w:rPr>
        <w:t xml:space="preserve">and the </w:t>
      </w:r>
      <w:hyperlink r:id="rId14" w:tgtFrame="_blank" w:history="1">
        <w:r w:rsidRPr="001A1F65">
          <w:rPr>
            <w:rStyle w:val="Hyperlink"/>
            <w:rFonts w:ascii="Arial" w:hAnsi="Arial" w:cs="Arial"/>
            <w:i/>
            <w:iCs/>
            <w:color w:val="auto"/>
            <w:sz w:val="20"/>
            <w:szCs w:val="20"/>
            <w:shd w:val="clear" w:color="auto" w:fill="FFFFFF"/>
          </w:rPr>
          <w:t>Education and Care S</w:t>
        </w:r>
        <w:r w:rsidRPr="001A1F65">
          <w:rPr>
            <w:rStyle w:val="Hyperlink"/>
            <w:rFonts w:ascii="Arial" w:hAnsi="Arial" w:cs="Arial"/>
            <w:i/>
            <w:iCs/>
            <w:color w:val="auto"/>
            <w:sz w:val="20"/>
            <w:szCs w:val="20"/>
            <w:shd w:val="clear" w:color="auto" w:fill="FFFFFF"/>
          </w:rPr>
          <w:t>e</w:t>
        </w:r>
        <w:r w:rsidRPr="001A1F65">
          <w:rPr>
            <w:rStyle w:val="Hyperlink"/>
            <w:rFonts w:ascii="Arial" w:hAnsi="Arial" w:cs="Arial"/>
            <w:i/>
            <w:iCs/>
            <w:color w:val="auto"/>
            <w:sz w:val="20"/>
            <w:szCs w:val="20"/>
            <w:shd w:val="clear" w:color="auto" w:fill="FFFFFF"/>
          </w:rPr>
          <w:t>rvices National Regulations</w:t>
        </w:r>
      </w:hyperlink>
      <w:r w:rsidRPr="001A1F65">
        <w:rPr>
          <w:rStyle w:val="Emphasis"/>
          <w:rFonts w:ascii="Arial" w:hAnsi="Arial" w:cs="Arial"/>
          <w:sz w:val="20"/>
          <w:szCs w:val="20"/>
          <w:shd w:val="clear" w:color="auto" w:fill="FFFFFF"/>
        </w:rPr>
        <w:t>.</w:t>
      </w:r>
      <w:r w:rsidRPr="001A1F65">
        <w:rPr>
          <w:rStyle w:val="apple-converted-space"/>
          <w:rFonts w:ascii="Arial" w:hAnsi="Arial" w:cs="Arial"/>
          <w:i/>
          <w:iCs/>
          <w:sz w:val="20"/>
          <w:szCs w:val="20"/>
          <w:shd w:val="clear" w:color="auto" w:fill="FFFFFF"/>
        </w:rPr>
        <w:t> </w:t>
      </w:r>
      <w:r w:rsidRPr="001A1F65">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Queensland:</w:t>
      </w:r>
    </w:p>
    <w:p w:rsidR="001A1F65" w:rsidRPr="001A1F65" w:rsidRDefault="001A1F65" w:rsidP="001A1F65">
      <w:pPr>
        <w:rPr>
          <w:rFonts w:ascii="Arial" w:hAnsi="Arial" w:cs="Arial"/>
          <w:b/>
          <w:sz w:val="20"/>
          <w:szCs w:val="20"/>
        </w:rPr>
      </w:pPr>
      <w:r w:rsidRPr="001A1F65">
        <w:rPr>
          <w:rFonts w:ascii="Arial" w:hAnsi="Arial" w:cs="Arial"/>
          <w:b/>
          <w:sz w:val="20"/>
          <w:szCs w:val="20"/>
        </w:rPr>
        <w:t>Commission for Children and Young People and Child Guardian Act 2000 (Qld)</w:t>
      </w:r>
    </w:p>
    <w:p w:rsidR="001A1F65" w:rsidRPr="001A1F65" w:rsidRDefault="001A1F65" w:rsidP="001A1F65">
      <w:pPr>
        <w:rPr>
          <w:rFonts w:ascii="Arial" w:hAnsi="Arial" w:cs="Arial"/>
          <w:sz w:val="20"/>
          <w:szCs w:val="20"/>
        </w:rPr>
      </w:pPr>
      <w:r w:rsidRPr="001A1F65">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Child Protection Act 1999 (Qld)</w:t>
      </w:r>
    </w:p>
    <w:p w:rsidR="001A1F65" w:rsidRPr="001A1F65" w:rsidRDefault="001A1F65" w:rsidP="001A1F65">
      <w:pPr>
        <w:rPr>
          <w:rFonts w:ascii="Arial" w:hAnsi="Arial" w:cs="Arial"/>
          <w:sz w:val="20"/>
          <w:szCs w:val="20"/>
        </w:rPr>
      </w:pPr>
      <w:r w:rsidRPr="001A1F65">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Food Safety Act 2006</w:t>
      </w:r>
    </w:p>
    <w:p w:rsidR="001A1F65" w:rsidRPr="001A1F65" w:rsidRDefault="001A1F65" w:rsidP="001A1F65">
      <w:pPr>
        <w:rPr>
          <w:rFonts w:ascii="Arial" w:hAnsi="Arial" w:cs="Arial"/>
          <w:sz w:val="20"/>
          <w:szCs w:val="20"/>
        </w:rPr>
      </w:pPr>
      <w:hyperlink r:id="rId15" w:history="1">
        <w:r w:rsidRPr="001A1F65">
          <w:rPr>
            <w:rStyle w:val="Hyperlink"/>
            <w:rFonts w:ascii="Arial" w:hAnsi="Arial" w:cs="Arial"/>
            <w:sz w:val="20"/>
            <w:szCs w:val="20"/>
          </w:rPr>
          <w:t>https://www.health.qld.gov.au/public-health/industry-environment/food-safety/regulation/act-standards</w:t>
        </w:r>
      </w:hyperlink>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Food Standards Code and User Guides</w:t>
      </w:r>
    </w:p>
    <w:p w:rsidR="001A1F65" w:rsidRPr="001A1F65" w:rsidRDefault="001A1F65" w:rsidP="001A1F65">
      <w:pPr>
        <w:rPr>
          <w:rFonts w:ascii="Arial" w:hAnsi="Arial" w:cs="Arial"/>
          <w:sz w:val="20"/>
          <w:szCs w:val="20"/>
        </w:rPr>
      </w:pPr>
      <w:r w:rsidRPr="001A1F65">
        <w:rPr>
          <w:rFonts w:ascii="Arial" w:hAnsi="Arial" w:cs="Arial"/>
          <w:sz w:val="20"/>
          <w:szCs w:val="20"/>
        </w:rPr>
        <w:t>The </w:t>
      </w:r>
      <w:hyperlink r:id="rId16" w:history="1">
        <w:r w:rsidRPr="001A1F65">
          <w:rPr>
            <w:rStyle w:val="Hyperlink"/>
            <w:rFonts w:ascii="Arial" w:hAnsi="Arial" w:cs="Arial"/>
            <w:sz w:val="20"/>
            <w:szCs w:val="20"/>
          </w:rPr>
          <w:t xml:space="preserve"> Food Standards C</w:t>
        </w:r>
        <w:r w:rsidRPr="001A1F65">
          <w:rPr>
            <w:rStyle w:val="Hyperlink"/>
            <w:rFonts w:ascii="Arial" w:hAnsi="Arial" w:cs="Arial"/>
            <w:sz w:val="20"/>
            <w:szCs w:val="20"/>
          </w:rPr>
          <w:t>o</w:t>
        </w:r>
        <w:r w:rsidRPr="001A1F65">
          <w:rPr>
            <w:rStyle w:val="Hyperlink"/>
            <w:rFonts w:ascii="Arial" w:hAnsi="Arial" w:cs="Arial"/>
            <w:sz w:val="20"/>
            <w:szCs w:val="20"/>
          </w:rPr>
          <w:t xml:space="preserve">de  </w:t>
        </w:r>
      </w:hyperlink>
      <w:r w:rsidRPr="001A1F65">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1A1F65">
        <w:rPr>
          <w:rFonts w:ascii="Arial" w:hAnsi="Arial" w:cs="Arial"/>
          <w:sz w:val="20"/>
          <w:szCs w:val="20"/>
        </w:rPr>
        <w:t>pdf</w:t>
      </w:r>
      <w:proofErr w:type="spellEnd"/>
      <w:r w:rsidRPr="001A1F65">
        <w:rPr>
          <w:rFonts w:ascii="Arial" w:hAnsi="Arial" w:cs="Arial"/>
          <w:sz w:val="20"/>
          <w:szCs w:val="20"/>
        </w:rPr>
        <w:t xml:space="preserve"> format. Hard copies of the Food Standards Code and User Guides can be  purchased from </w:t>
      </w:r>
      <w:proofErr w:type="spellStart"/>
      <w:r w:rsidRPr="001A1F65">
        <w:rPr>
          <w:rFonts w:ascii="Arial" w:hAnsi="Arial" w:cs="Arial"/>
          <w:sz w:val="20"/>
          <w:szCs w:val="20"/>
        </w:rPr>
        <w:t>Anstat</w:t>
      </w:r>
      <w:proofErr w:type="spellEnd"/>
      <w:r w:rsidRPr="001A1F65">
        <w:rPr>
          <w:rFonts w:ascii="Arial" w:hAnsi="Arial" w:cs="Arial"/>
          <w:sz w:val="20"/>
          <w:szCs w:val="20"/>
        </w:rPr>
        <w:t xml:space="preserve"> Pty Ltd, phone 61 3 92781144 or on-line </w:t>
      </w:r>
      <w:hyperlink r:id="rId17" w:history="1">
        <w:r w:rsidRPr="001A1F65">
          <w:rPr>
            <w:rStyle w:val="Hyperlink"/>
            <w:rFonts w:ascii="Arial" w:hAnsi="Arial" w:cs="Arial"/>
            <w:sz w:val="20"/>
            <w:szCs w:val="20"/>
          </w:rPr>
          <w:t>http://www.saiglobal.com</w:t>
        </w:r>
        <w:r w:rsidRPr="001A1F65">
          <w:rPr>
            <w:rStyle w:val="Hyperlink"/>
            <w:rFonts w:ascii="Arial" w:hAnsi="Arial" w:cs="Arial"/>
            <w:sz w:val="20"/>
            <w:szCs w:val="20"/>
          </w:rPr>
          <w:t>/</w:t>
        </w:r>
        <w:r w:rsidRPr="001A1F65">
          <w:rPr>
            <w:rStyle w:val="Hyperlink"/>
            <w:rFonts w:ascii="Arial" w:hAnsi="Arial" w:cs="Arial"/>
            <w:sz w:val="20"/>
            <w:szCs w:val="20"/>
          </w:rPr>
          <w:t>Information/</w:t>
        </w:r>
        <w:r w:rsidRPr="001A1F65">
          <w:rPr>
            <w:rStyle w:val="Hyperlink"/>
            <w:rFonts w:ascii="Arial" w:hAnsi="Arial" w:cs="Arial"/>
            <w:sz w:val="20"/>
            <w:szCs w:val="20"/>
          </w:rPr>
          <w:t>L</w:t>
        </w:r>
        <w:r w:rsidRPr="001A1F65">
          <w:rPr>
            <w:rStyle w:val="Hyperlink"/>
            <w:rFonts w:ascii="Arial" w:hAnsi="Arial" w:cs="Arial"/>
            <w:sz w:val="20"/>
            <w:szCs w:val="20"/>
          </w:rPr>
          <w:t>egis</w:t>
        </w:r>
        <w:r w:rsidRPr="001A1F65">
          <w:rPr>
            <w:rStyle w:val="Hyperlink"/>
            <w:rFonts w:ascii="Arial" w:hAnsi="Arial" w:cs="Arial"/>
            <w:sz w:val="20"/>
            <w:szCs w:val="20"/>
          </w:rPr>
          <w:t>l</w:t>
        </w:r>
        <w:r w:rsidRPr="001A1F65">
          <w:rPr>
            <w:rStyle w:val="Hyperlink"/>
            <w:rFonts w:ascii="Arial" w:hAnsi="Arial" w:cs="Arial"/>
            <w:sz w:val="20"/>
            <w:szCs w:val="20"/>
          </w:rPr>
          <w:t>ation/Services/Food/</w:t>
        </w:r>
      </w:hyperlink>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Work Health and Safety Act 2011</w:t>
      </w:r>
    </w:p>
    <w:p w:rsidR="001A1F65" w:rsidRPr="001A1F65" w:rsidRDefault="001A1F65" w:rsidP="001A1F65">
      <w:pPr>
        <w:rPr>
          <w:rFonts w:ascii="Arial" w:hAnsi="Arial" w:cs="Arial"/>
          <w:sz w:val="20"/>
          <w:szCs w:val="20"/>
          <w:shd w:val="clear" w:color="auto" w:fill="FFFFFF"/>
        </w:rPr>
      </w:pPr>
      <w:r w:rsidRPr="001A1F65">
        <w:rPr>
          <w:rFonts w:ascii="Arial" w:hAnsi="Arial" w:cs="Arial"/>
          <w:sz w:val="20"/>
          <w:szCs w:val="20"/>
          <w:shd w:val="clear" w:color="auto" w:fill="FFFFFF"/>
        </w:rPr>
        <w:t>The</w:t>
      </w:r>
      <w:r w:rsidRPr="001A1F65">
        <w:rPr>
          <w:rStyle w:val="apple-converted-space"/>
          <w:rFonts w:ascii="Arial" w:hAnsi="Arial" w:cs="Arial"/>
          <w:sz w:val="20"/>
          <w:szCs w:val="20"/>
          <w:shd w:val="clear" w:color="auto" w:fill="FFFFFF"/>
        </w:rPr>
        <w:t> </w:t>
      </w:r>
      <w:hyperlink r:id="rId18" w:tgtFrame="_blank" w:history="1">
        <w:r w:rsidRPr="001A1F65">
          <w:rPr>
            <w:rStyle w:val="Hyperlink"/>
            <w:rFonts w:ascii="Arial" w:hAnsi="Arial" w:cs="Arial"/>
            <w:iCs/>
            <w:color w:val="auto"/>
            <w:sz w:val="20"/>
            <w:szCs w:val="20"/>
            <w:u w:val="none"/>
            <w:shd w:val="clear" w:color="auto" w:fill="FFFFFF"/>
          </w:rPr>
          <w:t>Work Health and Safety Act 2011</w:t>
        </w:r>
      </w:hyperlink>
      <w:r w:rsidRPr="001A1F65">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Industrial Relations Act 2016 (Qld)</w:t>
      </w:r>
    </w:p>
    <w:p w:rsidR="001A1F65" w:rsidRPr="001A1F65" w:rsidRDefault="001A1F65" w:rsidP="001A1F65">
      <w:pPr>
        <w:rPr>
          <w:rFonts w:ascii="Arial" w:hAnsi="Arial" w:cs="Arial"/>
          <w:color w:val="333333"/>
          <w:sz w:val="20"/>
          <w:szCs w:val="20"/>
          <w:shd w:val="clear" w:color="auto" w:fill="FFFFFF"/>
        </w:rPr>
      </w:pPr>
      <w:r w:rsidRPr="001A1F65">
        <w:rPr>
          <w:rFonts w:ascii="Arial" w:hAnsi="Arial" w:cs="Arial"/>
          <w:color w:val="333333"/>
          <w:sz w:val="20"/>
          <w:szCs w:val="20"/>
          <w:shd w:val="clear" w:color="auto" w:fill="FFFFFF"/>
        </w:rPr>
        <w:t>Industrial relations is the management of work-related obligations and entitlements between employers and their employees.</w:t>
      </w:r>
    </w:p>
    <w:p w:rsidR="001A1F65" w:rsidRPr="001A1F65" w:rsidRDefault="001A1F65" w:rsidP="001A1F65">
      <w:pPr>
        <w:rPr>
          <w:rFonts w:ascii="Arial" w:hAnsi="Arial" w:cs="Arial"/>
          <w:sz w:val="20"/>
          <w:szCs w:val="20"/>
        </w:rPr>
      </w:pPr>
    </w:p>
    <w:p w:rsidR="001A1F65" w:rsidRPr="001A1F65" w:rsidRDefault="001A1F65" w:rsidP="001A1F65">
      <w:pPr>
        <w:rPr>
          <w:rFonts w:ascii="Arial" w:hAnsi="Arial" w:cs="Arial"/>
          <w:b/>
          <w:sz w:val="20"/>
          <w:szCs w:val="20"/>
        </w:rPr>
      </w:pPr>
      <w:r w:rsidRPr="001A1F65">
        <w:rPr>
          <w:rFonts w:ascii="Arial" w:hAnsi="Arial" w:cs="Arial"/>
          <w:b/>
          <w:sz w:val="20"/>
          <w:szCs w:val="20"/>
        </w:rPr>
        <w:t>Anti-Discrimination Act 1991</w:t>
      </w:r>
    </w:p>
    <w:p w:rsidR="001A1F65" w:rsidRPr="001A1F65" w:rsidRDefault="001A1F65" w:rsidP="001A1F65">
      <w:pPr>
        <w:rPr>
          <w:rFonts w:ascii="Arial" w:hAnsi="Arial" w:cs="Arial"/>
          <w:sz w:val="20"/>
          <w:szCs w:val="20"/>
        </w:rPr>
      </w:pPr>
      <w:r w:rsidRPr="001A1F65">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1A1F65" w:rsidRPr="001A1F65" w:rsidRDefault="001A1F65" w:rsidP="001A1F65">
      <w:pPr>
        <w:rPr>
          <w:rFonts w:ascii="Arial" w:hAnsi="Arial" w:cs="Arial"/>
          <w:sz w:val="20"/>
          <w:szCs w:val="20"/>
        </w:rPr>
      </w:pPr>
      <w:r w:rsidRPr="001A1F65">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1A1F65" w:rsidRPr="001A1F65" w:rsidRDefault="001A1F65" w:rsidP="001A1F65">
      <w:pPr>
        <w:rPr>
          <w:rFonts w:ascii="Arial" w:hAnsi="Arial" w:cs="Arial"/>
          <w:sz w:val="20"/>
          <w:szCs w:val="20"/>
        </w:rPr>
      </w:pPr>
      <w:r w:rsidRPr="001A1F65">
        <w:rPr>
          <w:rFonts w:ascii="Arial" w:hAnsi="Arial" w:cs="Arial"/>
          <w:b/>
          <w:sz w:val="20"/>
          <w:szCs w:val="20"/>
        </w:rPr>
        <w:t>Workplace Harassment, Victimisation and Bullying</w:t>
      </w:r>
      <w:r w:rsidRPr="001A1F65">
        <w:rPr>
          <w:rFonts w:ascii="Arial" w:hAnsi="Arial" w:cs="Arial"/>
          <w:sz w:val="20"/>
          <w:szCs w:val="20"/>
        </w:rPr>
        <w:t xml:space="preserve"> (See above)</w:t>
      </w:r>
    </w:p>
    <w:p w:rsidR="001A1F65" w:rsidRPr="001A1F65" w:rsidRDefault="001A1F65" w:rsidP="001A1F65">
      <w:pPr>
        <w:rPr>
          <w:rFonts w:ascii="Arial" w:hAnsi="Arial" w:cs="Arial"/>
          <w:b/>
          <w:sz w:val="20"/>
          <w:szCs w:val="20"/>
        </w:rPr>
      </w:pPr>
      <w:r w:rsidRPr="001A1F65">
        <w:rPr>
          <w:rFonts w:ascii="Arial" w:hAnsi="Arial" w:cs="Arial"/>
          <w:b/>
          <w:sz w:val="20"/>
          <w:szCs w:val="20"/>
        </w:rPr>
        <w:t>Health Rights Commission Act 1991</w:t>
      </w:r>
    </w:p>
    <w:p w:rsidR="001A1F65" w:rsidRPr="001A1F65" w:rsidRDefault="001A1F65" w:rsidP="001A1F65">
      <w:pPr>
        <w:rPr>
          <w:rFonts w:ascii="Arial" w:hAnsi="Arial" w:cs="Arial"/>
          <w:b/>
          <w:sz w:val="20"/>
          <w:szCs w:val="20"/>
        </w:rPr>
      </w:pPr>
      <w:r w:rsidRPr="001A1F65">
        <w:rPr>
          <w:rFonts w:ascii="Arial" w:hAnsi="Arial" w:cs="Arial"/>
          <w:b/>
          <w:sz w:val="20"/>
          <w:szCs w:val="20"/>
        </w:rPr>
        <w:t>Building Fire and Safety Regulations 1991</w:t>
      </w:r>
    </w:p>
    <w:p w:rsidR="001A1F65" w:rsidRPr="001A1F65" w:rsidRDefault="001A1F65" w:rsidP="001A1F65">
      <w:pPr>
        <w:rPr>
          <w:rFonts w:ascii="Arial" w:hAnsi="Arial" w:cs="Arial"/>
          <w:sz w:val="20"/>
          <w:szCs w:val="20"/>
        </w:rPr>
      </w:pPr>
      <w:r w:rsidRPr="001A1F65">
        <w:rPr>
          <w:rFonts w:ascii="Arial" w:hAnsi="Arial" w:cs="Arial"/>
          <w:b/>
          <w:sz w:val="20"/>
          <w:szCs w:val="20"/>
        </w:rPr>
        <w:t xml:space="preserve">Health (Drugs and Poisons) Regulations 1996 </w:t>
      </w:r>
      <w:r w:rsidRPr="001A1F65">
        <w:rPr>
          <w:rFonts w:ascii="Arial" w:hAnsi="Arial" w:cs="Arial"/>
          <w:sz w:val="20"/>
          <w:szCs w:val="20"/>
        </w:rPr>
        <w:t>(Relevant sections only)</w:t>
      </w:r>
    </w:p>
    <w:p w:rsidR="001A1F65" w:rsidRDefault="001A1F65" w:rsidP="001A1F65">
      <w:r w:rsidRPr="001A1F65">
        <w:rPr>
          <w:rFonts w:ascii="Arial" w:hAnsi="Arial" w:cs="Arial"/>
          <w:sz w:val="20"/>
          <w:szCs w:val="20"/>
        </w:rPr>
        <w:t xml:space="preserve">These Queensland Acts are available at: - </w:t>
      </w:r>
      <w:hyperlink r:id="rId19" w:history="1">
        <w:r w:rsidRPr="001A1F65">
          <w:rPr>
            <w:rStyle w:val="Hyperlink"/>
            <w:rFonts w:ascii="Arial" w:hAnsi="Arial" w:cs="Arial"/>
            <w:sz w:val="20"/>
            <w:szCs w:val="20"/>
          </w:rPr>
          <w:t>https://www.legisla</w:t>
        </w:r>
        <w:r w:rsidRPr="001A1F65">
          <w:rPr>
            <w:rStyle w:val="Hyperlink"/>
            <w:rFonts w:ascii="Arial" w:hAnsi="Arial" w:cs="Arial"/>
            <w:sz w:val="20"/>
            <w:szCs w:val="20"/>
          </w:rPr>
          <w:t>t</w:t>
        </w:r>
        <w:r w:rsidRPr="001A1F65">
          <w:rPr>
            <w:rStyle w:val="Hyperlink"/>
            <w:rFonts w:ascii="Arial" w:hAnsi="Arial" w:cs="Arial"/>
            <w:sz w:val="20"/>
            <w:szCs w:val="20"/>
          </w:rPr>
          <w:t>io</w:t>
        </w:r>
        <w:r w:rsidRPr="001A1F65">
          <w:rPr>
            <w:rStyle w:val="Hyperlink"/>
            <w:rFonts w:ascii="Arial" w:hAnsi="Arial" w:cs="Arial"/>
            <w:sz w:val="20"/>
            <w:szCs w:val="20"/>
          </w:rPr>
          <w:t>n</w:t>
        </w:r>
        <w:r w:rsidRPr="001A1F65">
          <w:rPr>
            <w:rStyle w:val="Hyperlink"/>
            <w:rFonts w:ascii="Arial" w:hAnsi="Arial" w:cs="Arial"/>
            <w:sz w:val="20"/>
            <w:szCs w:val="20"/>
          </w:rPr>
          <w:t>.qld.go</w:t>
        </w:r>
        <w:r w:rsidRPr="001A1F65">
          <w:rPr>
            <w:rStyle w:val="Hyperlink"/>
            <w:rFonts w:ascii="Arial" w:hAnsi="Arial" w:cs="Arial"/>
            <w:sz w:val="20"/>
            <w:szCs w:val="20"/>
          </w:rPr>
          <w:t>v</w:t>
        </w:r>
        <w:r w:rsidRPr="001A1F65">
          <w:rPr>
            <w:rStyle w:val="Hyperlink"/>
            <w:rFonts w:ascii="Arial" w:hAnsi="Arial" w:cs="Arial"/>
            <w:sz w:val="20"/>
            <w:szCs w:val="20"/>
          </w:rPr>
          <w:t>.au/OQPChome.htm</w:t>
        </w:r>
      </w:hyperlink>
    </w:p>
    <w:p w:rsidR="00973382" w:rsidRDefault="00973382" w:rsidP="00973382">
      <w:pPr>
        <w:rPr>
          <w:rFonts w:ascii="Arial" w:hAnsi="Arial" w:cs="Arial"/>
          <w:b/>
          <w:sz w:val="20"/>
          <w:szCs w:val="20"/>
        </w:rPr>
      </w:pPr>
    </w:p>
    <w:p w:rsidR="001A1F65" w:rsidRDefault="001A1F65" w:rsidP="00973382">
      <w:pPr>
        <w:rPr>
          <w:rFonts w:ascii="Arial" w:hAnsi="Arial" w:cs="Arial"/>
          <w:b/>
          <w:sz w:val="20"/>
          <w:szCs w:val="20"/>
        </w:rPr>
      </w:pPr>
    </w:p>
    <w:p w:rsidR="001A1F65" w:rsidRPr="00521A4A" w:rsidRDefault="001A1F65"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Pr="00521A4A" w:rsidRDefault="00112D83" w:rsidP="00973382">
      <w:pPr>
        <w:rPr>
          <w:rFonts w:ascii="Arial" w:hAnsi="Arial" w:cs="Arial"/>
          <w:b/>
          <w:sz w:val="20"/>
          <w:szCs w:val="20"/>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w:t>
      </w:r>
      <w:r w:rsidR="002B7339">
        <w:rPr>
          <w:rFonts w:cs="Arial"/>
          <w:sz w:val="24"/>
          <w:szCs w:val="24"/>
        </w:rPr>
        <w:t xml:space="preserve"> </w:t>
      </w:r>
      <w:r w:rsidR="00973382" w:rsidRPr="008340D5">
        <w:rPr>
          <w:rFonts w:cs="Arial"/>
          <w:sz w:val="24"/>
          <w:szCs w:val="24"/>
        </w:rPr>
        <w:t>/</w:t>
      </w:r>
      <w:r w:rsidR="000E1448" w:rsidRPr="008340D5">
        <w:rPr>
          <w:rFonts w:cs="Arial"/>
          <w:sz w:val="24"/>
          <w:szCs w:val="24"/>
        </w:rPr>
        <w:t xml:space="preserve"> </w:t>
      </w:r>
      <w:r w:rsidR="00973382" w:rsidRPr="008340D5">
        <w:rPr>
          <w:rFonts w:cs="Arial"/>
          <w:sz w:val="24"/>
          <w:szCs w:val="24"/>
        </w:rPr>
        <w:t>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F82A9B" w:rsidRPr="00521A4A" w:rsidTr="002B7339">
        <w:tc>
          <w:tcPr>
            <w:tcW w:w="2549"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2B7339">
        <w:tc>
          <w:tcPr>
            <w:tcW w:w="2549"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2B7339">
        <w:tc>
          <w:tcPr>
            <w:tcW w:w="2549"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2B7339">
        <w:tc>
          <w:tcPr>
            <w:tcW w:w="2549"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E951A3" w:rsidTr="00E951A3">
        <w:tc>
          <w:tcPr>
            <w:tcW w:w="2549" w:type="dxa"/>
            <w:tcBorders>
              <w:top w:val="single" w:sz="4" w:space="0" w:color="auto"/>
              <w:left w:val="single" w:sz="4" w:space="0" w:color="auto"/>
              <w:bottom w:val="single" w:sz="4" w:space="0" w:color="auto"/>
              <w:right w:val="single" w:sz="4" w:space="0" w:color="auto"/>
            </w:tcBorders>
          </w:tcPr>
          <w:p w:rsidR="00E951A3" w:rsidRPr="00E951A3" w:rsidRDefault="00E951A3">
            <w:pPr>
              <w:rPr>
                <w:rFonts w:ascii="Arial" w:hAnsi="Arial" w:cs="Arial"/>
                <w:sz w:val="20"/>
                <w:szCs w:val="20"/>
              </w:rPr>
            </w:pPr>
            <w:bookmarkStart w:id="9" w:name="_Toc265772664"/>
            <w:r w:rsidRPr="00E951A3">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E951A3" w:rsidRPr="00E951A3" w:rsidRDefault="00E951A3">
            <w:pPr>
              <w:rPr>
                <w:rFonts w:ascii="Arial" w:hAnsi="Arial" w:cs="Arial"/>
                <w:sz w:val="20"/>
                <w:szCs w:val="20"/>
              </w:rPr>
            </w:pPr>
            <w:r w:rsidRPr="00E951A3">
              <w:rPr>
                <w:rFonts w:ascii="Arial" w:hAnsi="Arial" w:cs="Arial"/>
                <w:sz w:val="20"/>
                <w:szCs w:val="20"/>
              </w:rPr>
              <w:t>Sports Shoes, Athletic Attire and Towel</w:t>
            </w:r>
          </w:p>
        </w:tc>
      </w:tr>
    </w:tbl>
    <w:p w:rsidR="008340D5" w:rsidRDefault="008340D5" w:rsidP="00F35DF5">
      <w:pPr>
        <w:pStyle w:val="Heading1"/>
        <w:jc w:val="left"/>
        <w:rPr>
          <w:rFonts w:cs="Arial"/>
          <w:sz w:val="20"/>
        </w:rPr>
      </w:pPr>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2B7339" w:rsidRDefault="00F82A9B" w:rsidP="00F82A9B">
      <w:pPr>
        <w:rPr>
          <w:rFonts w:ascii="Arial" w:hAnsi="Arial" w:cs="Arial"/>
          <w:b/>
          <w:sz w:val="20"/>
          <w:szCs w:val="20"/>
        </w:rPr>
      </w:pPr>
      <w:r w:rsidRPr="002B733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2B7339" w:rsidRDefault="00EC0334" w:rsidP="00EC0334">
      <w:pPr>
        <w:rPr>
          <w:rFonts w:ascii="Arial" w:hAnsi="Arial" w:cs="Arial"/>
          <w:b/>
          <w:sz w:val="20"/>
          <w:szCs w:val="20"/>
        </w:rPr>
      </w:pPr>
      <w:r w:rsidRPr="002B7339">
        <w:rPr>
          <w:rFonts w:ascii="Arial" w:hAnsi="Arial" w:cs="Arial"/>
          <w:b/>
          <w:sz w:val="20"/>
          <w:szCs w:val="20"/>
        </w:rPr>
        <w:t>Assessment Items</w:t>
      </w:r>
    </w:p>
    <w:p w:rsidR="008E10E6" w:rsidRPr="008E10E6" w:rsidRDefault="008E10E6" w:rsidP="002B733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2B733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AB0364" w:rsidRDefault="00AB0364"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6D0EED" w:rsidRPr="006D0EED" w:rsidRDefault="006D0EED" w:rsidP="006D0EED">
      <w:pPr>
        <w:keepNext/>
        <w:outlineLvl w:val="0"/>
        <w:rPr>
          <w:rFonts w:ascii="Arial" w:hAnsi="Arial" w:cs="Arial"/>
          <w:b/>
          <w:sz w:val="20"/>
          <w:szCs w:val="20"/>
          <w:lang w:val="en-US"/>
        </w:rPr>
      </w:pPr>
      <w:bookmarkStart w:id="10" w:name="_Toc265772666"/>
      <w:commentRangeStart w:id="11"/>
      <w:r w:rsidRPr="006D0EED">
        <w:rPr>
          <w:rFonts w:ascii="Arial" w:hAnsi="Arial" w:cs="Arial"/>
          <w:b/>
          <w:sz w:val="20"/>
          <w:szCs w:val="20"/>
          <w:lang w:val="en-US"/>
        </w:rPr>
        <w:lastRenderedPageBreak/>
        <w:t>Work Placement</w:t>
      </w:r>
      <w:bookmarkEnd w:id="10"/>
    </w:p>
    <w:p w:rsidR="006D0EED" w:rsidRPr="006D0EED" w:rsidRDefault="006D0EED" w:rsidP="006D0EED">
      <w:pPr>
        <w:rPr>
          <w:rFonts w:ascii="Arial" w:hAnsi="Arial" w:cs="Arial"/>
          <w:sz w:val="20"/>
          <w:szCs w:val="20"/>
        </w:rPr>
      </w:pPr>
      <w:r w:rsidRPr="006D0EED">
        <w:rPr>
          <w:rFonts w:ascii="Arial" w:hAnsi="Arial" w:cs="Arial"/>
          <w:sz w:val="20"/>
          <w:szCs w:val="20"/>
        </w:rPr>
        <w:t xml:space="preserve">Work Placement forms an essential part of competency based assessment and provides the student with practical job skills and work experience. </w:t>
      </w:r>
    </w:p>
    <w:p w:rsidR="006D0EED" w:rsidRPr="006D0EED" w:rsidRDefault="006D0EED" w:rsidP="006D0EED">
      <w:pPr>
        <w:rPr>
          <w:rFonts w:ascii="Arial" w:hAnsi="Arial" w:cs="Arial"/>
          <w:sz w:val="20"/>
          <w:szCs w:val="20"/>
        </w:rPr>
      </w:pPr>
      <w:r w:rsidRPr="006D0EED">
        <w:rPr>
          <w:rFonts w:ascii="Arial" w:hAnsi="Arial" w:cs="Arial"/>
          <w:sz w:val="20"/>
          <w:szCs w:val="20"/>
        </w:rPr>
        <w:t xml:space="preserve">An individualised Training Plan will be used to track course progress and Work Placement hours.  </w:t>
      </w:r>
    </w:p>
    <w:p w:rsidR="006D0EED" w:rsidRPr="006D0EED" w:rsidRDefault="006D0EED" w:rsidP="006D0EED">
      <w:pPr>
        <w:rPr>
          <w:rFonts w:ascii="Arial" w:hAnsi="Arial" w:cs="Arial"/>
          <w:sz w:val="20"/>
          <w:szCs w:val="20"/>
          <w:lang w:eastAsia="en-AU"/>
        </w:rPr>
      </w:pPr>
      <w:r w:rsidRPr="006D0EED">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6D0EED">
        <w:rPr>
          <w:rFonts w:ascii="Arial" w:hAnsi="Arial" w:cs="Arial"/>
          <w:sz w:val="20"/>
          <w:szCs w:val="20"/>
          <w:lang w:eastAsia="en-AU"/>
        </w:rPr>
        <w:t>. Forms are available from the Trainer.</w:t>
      </w:r>
    </w:p>
    <w:commentRangeEnd w:id="11"/>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D0EED" w:rsidRPr="006D0EED" w:rsidRDefault="006D0EED" w:rsidP="006D0EED">
      <w:pPr>
        <w:keepNext/>
        <w:outlineLvl w:val="0"/>
        <w:rPr>
          <w:rFonts w:ascii="Arial" w:hAnsi="Arial" w:cs="Arial"/>
          <w:b/>
          <w:sz w:val="20"/>
          <w:szCs w:val="20"/>
          <w:lang w:val="en-US"/>
        </w:rPr>
      </w:pPr>
      <w:bookmarkStart w:id="13" w:name="_Toc265772668"/>
      <w:commentRangeStart w:id="14"/>
      <w:r w:rsidRPr="006D0EED">
        <w:rPr>
          <w:rFonts w:ascii="Arial" w:hAnsi="Arial" w:cs="Arial"/>
          <w:b/>
          <w:sz w:val="20"/>
          <w:szCs w:val="20"/>
          <w:lang w:val="en-US"/>
        </w:rPr>
        <w:t>Foundation Skills</w:t>
      </w:r>
      <w:bookmarkEnd w:id="13"/>
    </w:p>
    <w:p w:rsidR="006D0EED" w:rsidRPr="006D0EED" w:rsidRDefault="006D0EED" w:rsidP="006D0EED">
      <w:pPr>
        <w:rPr>
          <w:rFonts w:ascii="Arial" w:hAnsi="Arial" w:cs="Arial"/>
          <w:sz w:val="20"/>
          <w:szCs w:val="20"/>
        </w:rPr>
      </w:pPr>
      <w:r w:rsidRPr="006D0EED">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6D0EED">
        <w:rPr>
          <w:rFonts w:ascii="Arial" w:hAnsi="Arial" w:cs="Arial"/>
          <w:b/>
          <w:sz w:val="20"/>
          <w:szCs w:val="20"/>
        </w:rPr>
        <w:t>each unit of your study</w:t>
      </w:r>
      <w:r w:rsidRPr="006D0EED">
        <w:rPr>
          <w:rFonts w:ascii="Arial" w:hAnsi="Arial" w:cs="Arial"/>
          <w:sz w:val="20"/>
          <w:szCs w:val="20"/>
        </w:rPr>
        <w:t xml:space="preserve">: </w:t>
      </w:r>
    </w:p>
    <w:p w:rsidR="006D0EED" w:rsidRPr="006D0EED" w:rsidRDefault="006D0EED" w:rsidP="006D0EED">
      <w:pPr>
        <w:shd w:val="clear" w:color="auto" w:fill="FFFFFF"/>
        <w:spacing w:before="100" w:beforeAutospacing="1"/>
        <w:rPr>
          <w:rFonts w:ascii="Arial" w:hAnsi="Arial" w:cs="Arial"/>
          <w:sz w:val="20"/>
          <w:szCs w:val="20"/>
        </w:rPr>
      </w:pPr>
      <w:r w:rsidRPr="006D0EED">
        <w:rPr>
          <w:rFonts w:ascii="Arial" w:hAnsi="Arial" w:cs="Arial"/>
          <w:sz w:val="20"/>
          <w:szCs w:val="20"/>
        </w:rPr>
        <w:t>Foundation skills are identified as:</w:t>
      </w:r>
    </w:p>
    <w:p w:rsidR="006D0EED" w:rsidRPr="006D0EED" w:rsidRDefault="006D0EED" w:rsidP="006D0EED">
      <w:pPr>
        <w:numPr>
          <w:ilvl w:val="0"/>
          <w:numId w:val="42"/>
        </w:numPr>
        <w:shd w:val="clear" w:color="auto" w:fill="FFFFFF"/>
        <w:spacing w:after="100" w:afterAutospacing="1"/>
        <w:rPr>
          <w:rFonts w:ascii="Arial" w:hAnsi="Arial" w:cs="Arial"/>
          <w:sz w:val="20"/>
          <w:szCs w:val="20"/>
        </w:rPr>
      </w:pPr>
      <w:r w:rsidRPr="006D0EED">
        <w:rPr>
          <w:rFonts w:ascii="Arial" w:hAnsi="Arial" w:cs="Arial"/>
          <w:sz w:val="20"/>
          <w:szCs w:val="20"/>
        </w:rPr>
        <w:t>reading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writing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oral communication</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numeracy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learning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problem-solving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initiative and enterprise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teamwork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planning and organising skills</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self-management skills, and</w:t>
      </w:r>
    </w:p>
    <w:p w:rsidR="006D0EED" w:rsidRPr="006D0EED" w:rsidRDefault="006D0EED" w:rsidP="006D0EED">
      <w:pPr>
        <w:numPr>
          <w:ilvl w:val="0"/>
          <w:numId w:val="42"/>
        </w:numPr>
        <w:shd w:val="clear" w:color="auto" w:fill="FFFFFF"/>
        <w:spacing w:before="100" w:beforeAutospacing="1" w:after="100" w:afterAutospacing="1"/>
        <w:rPr>
          <w:rFonts w:ascii="Arial" w:hAnsi="Arial" w:cs="Arial"/>
          <w:sz w:val="20"/>
          <w:szCs w:val="20"/>
        </w:rPr>
      </w:pPr>
      <w:r w:rsidRPr="006D0EED">
        <w:rPr>
          <w:rFonts w:ascii="Arial" w:hAnsi="Arial" w:cs="Arial"/>
          <w:sz w:val="20"/>
          <w:szCs w:val="20"/>
        </w:rPr>
        <w:t>technology skills.</w:t>
      </w:r>
    </w:p>
    <w:commentRangeEnd w:id="14"/>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5" w:name="_Toc265772669"/>
      <w:r w:rsidRPr="00521A4A">
        <w:rPr>
          <w:rFonts w:cs="Arial"/>
          <w:sz w:val="20"/>
        </w:rPr>
        <w:t>C</w:t>
      </w:r>
      <w:r w:rsidR="00EC0334" w:rsidRPr="00521A4A">
        <w:rPr>
          <w:rFonts w:cs="Arial"/>
          <w:sz w:val="20"/>
        </w:rPr>
        <w:t>ertification</w:t>
      </w:r>
      <w:bookmarkEnd w:id="15"/>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6" w:name="_Toc265772671"/>
      <w:r w:rsidRPr="00521A4A">
        <w:rPr>
          <w:rFonts w:cs="Arial"/>
          <w:sz w:val="20"/>
        </w:rPr>
        <w:t>Vocational Course Holiday Leave</w:t>
      </w:r>
      <w:bookmarkEnd w:id="16"/>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A77951" w:rsidP="00EE2917">
      <w:pPr>
        <w:numPr>
          <w:ilvl w:val="0"/>
          <w:numId w:val="20"/>
        </w:numPr>
        <w:spacing w:before="120" w:after="120" w:line="276" w:lineRule="auto"/>
        <w:ind w:left="714" w:hanging="357"/>
        <w:rPr>
          <w:rFonts w:ascii="Arial" w:hAnsi="Arial" w:cs="Arial"/>
          <w:sz w:val="20"/>
          <w:szCs w:val="20"/>
        </w:rPr>
      </w:pPr>
      <w:r>
        <w:rPr>
          <w:rFonts w:ascii="Arial" w:hAnsi="Arial" w:cs="Arial"/>
          <w:sz w:val="20"/>
          <w:szCs w:val="20"/>
        </w:rPr>
        <w:t>a referee's report</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lastRenderedPageBreak/>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A77951">
        <w:rPr>
          <w:rFonts w:ascii="Arial" w:hAnsi="Arial" w:cs="Arial"/>
          <w:sz w:val="20"/>
          <w:szCs w:val="20"/>
        </w:rPr>
        <w:t>:</w:t>
      </w:r>
    </w:p>
    <w:p w:rsidR="00E17A62" w:rsidRPr="00521A4A" w:rsidRDefault="00E17A62" w:rsidP="00E17A62">
      <w:pPr>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left" w:pos="7249"/>
                <w:tab w:val="left" w:pos="7425"/>
              </w:tabs>
              <w:ind w:right="176"/>
              <w:rPr>
                <w:rFonts w:ascii="Arial" w:hAnsi="Arial" w:cs="Arial"/>
                <w:sz w:val="20"/>
                <w:szCs w:val="20"/>
              </w:rPr>
            </w:pPr>
            <w:r w:rsidRPr="00521A4A">
              <w:rPr>
                <w:rFonts w:ascii="Arial" w:hAnsi="Arial" w:cs="Arial"/>
                <w:sz w:val="20"/>
                <w:szCs w:val="20"/>
              </w:rPr>
              <w:t xml:space="preserve">The student will assess their abilities/competencies, with guidance from the trainer </w:t>
            </w:r>
          </w:p>
          <w:p w:rsidR="00E17A62" w:rsidRPr="00521A4A" w:rsidRDefault="00E17A62" w:rsidP="00E17A62">
            <w:pPr>
              <w:rPr>
                <w:rFonts w:ascii="Arial" w:hAnsi="Arial" w:cs="Arial"/>
                <w:sz w:val="20"/>
                <w:szCs w:val="20"/>
              </w:rPr>
            </w:pPr>
            <w:r w:rsidRPr="00521A4A">
              <w:rPr>
                <w:rFonts w:ascii="Arial" w:hAnsi="Arial" w:cs="Arial"/>
                <w:sz w:val="20"/>
                <w:szCs w:val="20"/>
              </w:rPr>
              <w:t>in the learning outcomes or competencies in the training programs.</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D06BEA" w:rsidRPr="00521A4A">
              <w:rPr>
                <w:rFonts w:ascii="Arial" w:hAnsi="Arial" w:cs="Arial"/>
                <w:sz w:val="20"/>
                <w:szCs w:val="20"/>
              </w:rPr>
              <w:t>off.</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Seek to progress more quickly through the training program by completing only those </w:t>
            </w:r>
          </w:p>
          <w:p w:rsidR="00E17A62" w:rsidRPr="00521A4A" w:rsidRDefault="00E17A62" w:rsidP="00E17A62">
            <w:pPr>
              <w:rPr>
                <w:rFonts w:ascii="Arial" w:hAnsi="Arial" w:cs="Arial"/>
                <w:sz w:val="20"/>
                <w:szCs w:val="20"/>
              </w:rPr>
            </w:pPr>
            <w:r w:rsidRPr="00521A4A">
              <w:rPr>
                <w:rFonts w:ascii="Arial" w:hAnsi="Arial" w:cs="Arial"/>
                <w:sz w:val="20"/>
                <w:szCs w:val="20"/>
              </w:rPr>
              <w:t>aspects for which you do not have prior learning.</w:t>
            </w:r>
          </w:p>
        </w:tc>
      </w:tr>
    </w:tbl>
    <w:p w:rsidR="00E17A62" w:rsidRPr="00521A4A" w:rsidRDefault="00E17A62" w:rsidP="00E17A62">
      <w:pPr>
        <w:rPr>
          <w:rFonts w:ascii="Arial" w:hAnsi="Arial" w:cs="Arial"/>
          <w:sz w:val="20"/>
          <w:szCs w:val="20"/>
        </w:rPr>
      </w:pPr>
    </w:p>
    <w:p w:rsidR="00A77951" w:rsidRDefault="00A77951"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A86F2F"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8340D5" w:rsidRDefault="008340D5" w:rsidP="00DE01BD">
      <w:pPr>
        <w:rPr>
          <w:rFonts w:ascii="Arial" w:hAnsi="Arial" w:cs="Arial"/>
          <w:b/>
        </w:rPr>
      </w:pPr>
    </w:p>
    <w:p w:rsidR="00AB0364" w:rsidRDefault="00AB0364">
      <w:pPr>
        <w:rPr>
          <w:rFonts w:ascii="Arial" w:hAnsi="Arial" w:cs="Arial"/>
          <w:b/>
        </w:rPr>
      </w:pPr>
      <w:r>
        <w:rPr>
          <w:rFonts w:ascii="Arial" w:hAnsi="Arial" w:cs="Arial"/>
          <w:b/>
        </w:rPr>
        <w:br w:type="page"/>
      </w:r>
    </w:p>
    <w:p w:rsidR="00A77951" w:rsidRDefault="00A77951" w:rsidP="00DE01BD">
      <w:pPr>
        <w:rPr>
          <w:rFonts w:ascii="Arial" w:hAnsi="Arial" w:cs="Arial"/>
          <w:b/>
        </w:rPr>
      </w:pPr>
    </w:p>
    <w:p w:rsidR="00E17A62" w:rsidRPr="008340D5" w:rsidRDefault="00521A4A" w:rsidP="00DE01BD">
      <w:pPr>
        <w:rPr>
          <w:rFonts w:ascii="Arial" w:hAnsi="Arial" w:cs="Arial"/>
          <w:b/>
        </w:rPr>
      </w:pPr>
      <w:r w:rsidRPr="008340D5">
        <w:rPr>
          <w:rFonts w:ascii="Arial" w:hAnsi="Arial" w:cs="Arial"/>
          <w:b/>
        </w:rPr>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A86F2F"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A77951" w:rsidRDefault="00A77951">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w:t>
      </w:r>
      <w:r w:rsidR="00A77951">
        <w:rPr>
          <w:rFonts w:ascii="Arial" w:hAnsi="Arial" w:cs="Arial"/>
          <w:sz w:val="20"/>
          <w:szCs w:val="20"/>
        </w:rPr>
        <w:t xml:space="preserve"> </w:t>
      </w:r>
      <w:r w:rsidRPr="00521A4A">
        <w:rPr>
          <w:rFonts w:ascii="Arial" w:hAnsi="Arial" w:cs="Arial"/>
          <w:sz w:val="20"/>
          <w:szCs w:val="20"/>
        </w:rPr>
        <w:t xml:space="preserve">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721D82" w:rsidRPr="00721D82" w:rsidRDefault="00721D82" w:rsidP="00721D82">
      <w:pPr>
        <w:autoSpaceDE w:val="0"/>
        <w:autoSpaceDN w:val="0"/>
        <w:adjustRightInd w:val="0"/>
        <w:ind w:right="680"/>
        <w:rPr>
          <w:rFonts w:ascii="Arial" w:hAnsi="Arial" w:cs="Arial"/>
          <w:sz w:val="20"/>
          <w:szCs w:val="20"/>
        </w:rPr>
      </w:pPr>
      <w:r w:rsidRPr="00721D82">
        <w:rPr>
          <w:rFonts w:ascii="Arial" w:hAnsi="Arial" w:cs="Arial"/>
          <w:sz w:val="20"/>
          <w:szCs w:val="20"/>
        </w:rPr>
        <w:t xml:space="preserve">The timetable is available on the Imagine Education website.  For day classes attendance is taken at </w:t>
      </w:r>
      <w:r w:rsidRPr="00721D82">
        <w:rPr>
          <w:rFonts w:ascii="Arial" w:hAnsi="Arial" w:cs="Arial"/>
          <w:b/>
          <w:bCs/>
          <w:sz w:val="20"/>
          <w:szCs w:val="20"/>
        </w:rPr>
        <w:t xml:space="preserve">9:30 am. </w:t>
      </w:r>
      <w:r w:rsidRPr="00721D82">
        <w:rPr>
          <w:rFonts w:ascii="Arial" w:hAnsi="Arial" w:cs="Arial"/>
          <w:sz w:val="20"/>
          <w:szCs w:val="20"/>
        </w:rPr>
        <w:t xml:space="preserve">If you are not in class at these times then you will be marked absent. The </w:t>
      </w:r>
      <w:r w:rsidRPr="00721D82">
        <w:rPr>
          <w:rFonts w:ascii="Arial" w:hAnsi="Arial" w:cs="Arial"/>
          <w:b/>
          <w:bCs/>
          <w:sz w:val="20"/>
          <w:szCs w:val="20"/>
        </w:rPr>
        <w:t xml:space="preserve">door will be closed at 9:30 am </w:t>
      </w:r>
      <w:r w:rsidRPr="00721D82">
        <w:rPr>
          <w:rFonts w:ascii="Arial" w:hAnsi="Arial" w:cs="Arial"/>
          <w:sz w:val="20"/>
          <w:szCs w:val="20"/>
        </w:rPr>
        <w:t xml:space="preserve">and you are not able to join the class until the first break period at 10:30 am.  </w:t>
      </w:r>
    </w:p>
    <w:p w:rsidR="00721D82" w:rsidRPr="00721D82" w:rsidRDefault="00721D82" w:rsidP="00721D82">
      <w:pPr>
        <w:autoSpaceDE w:val="0"/>
        <w:autoSpaceDN w:val="0"/>
        <w:adjustRightInd w:val="0"/>
        <w:ind w:right="680"/>
        <w:rPr>
          <w:rFonts w:ascii="Arial" w:hAnsi="Arial" w:cs="Arial"/>
          <w:sz w:val="20"/>
          <w:szCs w:val="20"/>
        </w:rPr>
      </w:pPr>
      <w:r w:rsidRPr="00721D82">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AB0364" w:rsidRDefault="00AB0364">
      <w:pPr>
        <w:rPr>
          <w:rFonts w:ascii="Arial" w:hAnsi="Arial" w:cs="Arial"/>
          <w:sz w:val="20"/>
          <w:szCs w:val="20"/>
        </w:rPr>
      </w:pPr>
      <w:r>
        <w:rPr>
          <w:rFonts w:ascii="Arial" w:hAnsi="Arial" w:cs="Arial"/>
          <w:sz w:val="20"/>
          <w:szCs w:val="20"/>
        </w:rPr>
        <w:br w:type="page"/>
      </w:r>
    </w:p>
    <w:p w:rsidR="00AB0364" w:rsidRPr="00521A4A" w:rsidRDefault="00AB0364" w:rsidP="006F52BB">
      <w:pPr>
        <w:rPr>
          <w:rFonts w:ascii="Arial" w:hAnsi="Arial" w:cs="Arial"/>
          <w:sz w:val="20"/>
          <w:szCs w:val="20"/>
        </w:rPr>
      </w:pPr>
    </w:p>
    <w:p w:rsidR="006F52BB" w:rsidRPr="00A77951" w:rsidRDefault="006F52BB" w:rsidP="006F52BB">
      <w:pPr>
        <w:pStyle w:val="Heading5"/>
        <w:rPr>
          <w:rFonts w:ascii="Arial" w:hAnsi="Arial" w:cs="Arial"/>
          <w:i w:val="0"/>
          <w:sz w:val="24"/>
          <w:szCs w:val="24"/>
        </w:rPr>
      </w:pPr>
      <w:r w:rsidRPr="00A77951">
        <w:rPr>
          <w:rFonts w:ascii="Arial" w:hAnsi="Arial" w:cs="Arial"/>
          <w:i w:val="0"/>
          <w:sz w:val="24"/>
          <w:szCs w:val="24"/>
        </w:rPr>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A77951" w:rsidRDefault="006F52BB" w:rsidP="006F52BB">
      <w:pPr>
        <w:pStyle w:val="Heading5"/>
        <w:rPr>
          <w:rFonts w:ascii="Arial" w:hAnsi="Arial" w:cs="Arial"/>
          <w:i w:val="0"/>
          <w:sz w:val="24"/>
          <w:szCs w:val="24"/>
        </w:rPr>
      </w:pPr>
      <w:r w:rsidRPr="00A77951">
        <w:rPr>
          <w:rFonts w:ascii="Arial" w:hAnsi="Arial" w:cs="Arial"/>
          <w:i w:val="0"/>
          <w:sz w:val="24"/>
          <w:szCs w:val="24"/>
        </w:rPr>
        <w:t>New Apprenticeships</w:t>
      </w:r>
    </w:p>
    <w:p w:rsidR="00A77951"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C3F59" w:rsidRDefault="005C3F59">
      <w:pPr>
        <w:rPr>
          <w:rFonts w:ascii="Arial" w:hAnsi="Arial" w:cs="Arial"/>
          <w:sz w:val="20"/>
          <w:szCs w:val="20"/>
        </w:rPr>
      </w:pPr>
    </w:p>
    <w:p w:rsidR="005C3F59" w:rsidRDefault="005C3F59">
      <w:pPr>
        <w:rPr>
          <w:rFonts w:ascii="Arial" w:hAnsi="Arial" w:cs="Arial"/>
          <w:sz w:val="20"/>
          <w:szCs w:val="20"/>
        </w:rPr>
      </w:pPr>
    </w:p>
    <w:p w:rsidR="005C3F59" w:rsidRPr="005C3F59" w:rsidRDefault="005C3F59" w:rsidP="005C3F59">
      <w:pPr>
        <w:spacing w:before="240" w:after="60"/>
        <w:outlineLvl w:val="4"/>
        <w:rPr>
          <w:rFonts w:ascii="Arial" w:hAnsi="Arial" w:cs="Arial"/>
          <w:b/>
          <w:bCs/>
          <w:iCs/>
        </w:rPr>
      </w:pPr>
      <w:commentRangeStart w:id="19"/>
      <w:r w:rsidRPr="005C3F59">
        <w:rPr>
          <w:rFonts w:ascii="Arial" w:hAnsi="Arial" w:cs="Arial"/>
          <w:b/>
          <w:bCs/>
          <w:iCs/>
        </w:rPr>
        <w:t>Certificate 3 Guarantee</w:t>
      </w:r>
    </w:p>
    <w:p w:rsidR="005C3F59" w:rsidRPr="005C3F59" w:rsidRDefault="005C3F59" w:rsidP="005C3F59">
      <w:pPr>
        <w:rPr>
          <w:rFonts w:ascii="Arial" w:hAnsi="Arial" w:cs="Arial"/>
          <w:sz w:val="20"/>
          <w:szCs w:val="20"/>
        </w:rPr>
      </w:pPr>
      <w:r w:rsidRPr="005C3F59">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5C3F59" w:rsidRPr="005C3F59" w:rsidRDefault="005C3F59" w:rsidP="005C3F59">
      <w:pPr>
        <w:rPr>
          <w:rFonts w:ascii="Arial" w:hAnsi="Arial" w:cs="Arial"/>
          <w:sz w:val="20"/>
          <w:szCs w:val="20"/>
        </w:rPr>
      </w:pPr>
      <w:r w:rsidRPr="005C3F59">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5C3F59" w:rsidRPr="005C3F59" w:rsidRDefault="005C3F59" w:rsidP="005C3F59">
      <w:pPr>
        <w:rPr>
          <w:rFonts w:ascii="Calibri" w:hAnsi="Calibri"/>
          <w:color w:val="000000"/>
          <w:sz w:val="22"/>
          <w:szCs w:val="22"/>
          <w:lang w:eastAsia="en-AU"/>
        </w:rPr>
      </w:pPr>
      <w:r w:rsidRPr="005C3F59">
        <w:rPr>
          <w:rFonts w:ascii="Calibri" w:hAnsi="Calibri"/>
          <w:color w:val="000000"/>
          <w:sz w:val="22"/>
          <w:szCs w:val="22"/>
          <w:lang w:eastAsia="en-AU"/>
        </w:rPr>
        <w:t> </w:t>
      </w:r>
    </w:p>
    <w:p w:rsidR="005C3F59" w:rsidRPr="005C3F59" w:rsidRDefault="005C3F59" w:rsidP="005C3F59">
      <w:pPr>
        <w:spacing w:before="240" w:after="60"/>
        <w:outlineLvl w:val="4"/>
        <w:rPr>
          <w:rFonts w:ascii="Arial" w:hAnsi="Arial" w:cs="Arial"/>
          <w:b/>
          <w:bCs/>
          <w:iCs/>
        </w:rPr>
      </w:pPr>
      <w:r w:rsidRPr="005C3F59">
        <w:rPr>
          <w:rFonts w:ascii="Arial" w:hAnsi="Arial" w:cs="Arial"/>
          <w:b/>
          <w:bCs/>
          <w:iCs/>
        </w:rPr>
        <w:t>Higher Level Skills</w:t>
      </w:r>
    </w:p>
    <w:p w:rsidR="005C3F59" w:rsidRPr="005C3F59" w:rsidRDefault="005C3F59" w:rsidP="005C3F59">
      <w:pPr>
        <w:rPr>
          <w:rFonts w:ascii="Arial" w:hAnsi="Arial" w:cs="Arial"/>
          <w:sz w:val="20"/>
          <w:szCs w:val="20"/>
        </w:rPr>
      </w:pPr>
      <w:r w:rsidRPr="005C3F59">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5C3F59" w:rsidRPr="005C3F59" w:rsidRDefault="005C3F59" w:rsidP="005C3F59">
      <w:pPr>
        <w:rPr>
          <w:rFonts w:ascii="Arial" w:hAnsi="Arial" w:cs="Arial"/>
          <w:sz w:val="20"/>
          <w:szCs w:val="20"/>
        </w:rPr>
      </w:pPr>
      <w:r w:rsidRPr="005C3F59">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commentRangeEnd w:id="19"/>
    <w:p w:rsidR="00AB0364" w:rsidRDefault="00AB0364">
      <w:pPr>
        <w:rPr>
          <w:rFonts w:ascii="Arial" w:hAnsi="Arial" w:cs="Arial"/>
          <w:sz w:val="20"/>
          <w:szCs w:val="20"/>
        </w:rPr>
      </w:pPr>
      <w:r>
        <w:rPr>
          <w:rFonts w:ascii="Arial" w:hAnsi="Arial" w:cs="Arial"/>
          <w:sz w:val="20"/>
          <w:szCs w:val="20"/>
        </w:rPr>
        <w:br w:type="page"/>
      </w:r>
    </w:p>
    <w:p w:rsidR="00AB0364" w:rsidRPr="0003146E" w:rsidRDefault="00AB0364" w:rsidP="00AB0364">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AB0364" w:rsidRPr="0003146E" w:rsidRDefault="00AB0364" w:rsidP="00AB0364">
      <w:pPr>
        <w:rPr>
          <w:rFonts w:ascii="Arial" w:hAnsi="Arial" w:cs="Arial"/>
        </w:rPr>
      </w:pPr>
    </w:p>
    <w:p w:rsidR="00AB0364" w:rsidRPr="0003146E" w:rsidRDefault="00AB0364" w:rsidP="00AB0364">
      <w:pPr>
        <w:rPr>
          <w:rFonts w:ascii="Arial" w:hAnsi="Arial" w:cs="Arial"/>
          <w:b/>
          <w:sz w:val="20"/>
          <w:szCs w:val="20"/>
        </w:rPr>
      </w:pPr>
      <w:r w:rsidRPr="0003146E">
        <w:rPr>
          <w:rFonts w:ascii="Arial" w:hAnsi="Arial" w:cs="Arial"/>
          <w:b/>
          <w:sz w:val="20"/>
          <w:szCs w:val="20"/>
        </w:rPr>
        <w:t>Policy:</w:t>
      </w:r>
    </w:p>
    <w:p w:rsidR="00AB0364" w:rsidRPr="0003146E" w:rsidRDefault="00AB0364" w:rsidP="00AB0364">
      <w:pPr>
        <w:rPr>
          <w:rFonts w:ascii="Arial" w:hAnsi="Arial" w:cs="Arial"/>
          <w:sz w:val="20"/>
          <w:szCs w:val="20"/>
        </w:rPr>
      </w:pPr>
    </w:p>
    <w:p w:rsidR="00AB0364" w:rsidRPr="0003146E" w:rsidRDefault="00AB0364" w:rsidP="00AB0364">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AB0364" w:rsidRPr="0003146E" w:rsidRDefault="00AB0364" w:rsidP="00AB0364">
      <w:pPr>
        <w:pStyle w:val="Default"/>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AB0364" w:rsidRPr="0003146E" w:rsidRDefault="00AB0364" w:rsidP="00AB0364">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AB0364" w:rsidRPr="0003146E" w:rsidRDefault="00AB0364" w:rsidP="00AB0364">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1"/>
        </w:numPr>
        <w:ind w:left="1851" w:hanging="1000"/>
        <w:rPr>
          <w:sz w:val="20"/>
          <w:szCs w:val="20"/>
        </w:rPr>
      </w:pPr>
      <w:r w:rsidRPr="0003146E">
        <w:rPr>
          <w:sz w:val="20"/>
          <w:szCs w:val="20"/>
        </w:rPr>
        <w:t>procedures for contacting and counseling students;</w:t>
      </w:r>
    </w:p>
    <w:p w:rsidR="00AB0364" w:rsidRPr="0003146E" w:rsidRDefault="00AB0364" w:rsidP="00AB0364">
      <w:pPr>
        <w:pStyle w:val="Default"/>
        <w:widowControl w:val="0"/>
        <w:numPr>
          <w:ilvl w:val="0"/>
          <w:numId w:val="31"/>
        </w:numPr>
        <w:ind w:left="1845" w:hanging="1000"/>
        <w:rPr>
          <w:sz w:val="20"/>
          <w:szCs w:val="20"/>
        </w:rPr>
      </w:pPr>
      <w:r w:rsidRPr="0003146E">
        <w:rPr>
          <w:sz w:val="20"/>
          <w:szCs w:val="20"/>
        </w:rPr>
        <w:t>strategies to assist identified students to achieve satisfactory course progress; and</w:t>
      </w:r>
    </w:p>
    <w:p w:rsidR="00AB0364" w:rsidRPr="0003146E" w:rsidRDefault="00AB0364" w:rsidP="00AB0364">
      <w:pPr>
        <w:pStyle w:val="Default"/>
        <w:numPr>
          <w:ilvl w:val="0"/>
          <w:numId w:val="31"/>
        </w:numPr>
        <w:ind w:left="1851" w:hanging="1000"/>
        <w:rPr>
          <w:sz w:val="20"/>
          <w:szCs w:val="20"/>
        </w:rPr>
      </w:pPr>
      <w:r w:rsidRPr="0003146E">
        <w:rPr>
          <w:sz w:val="20"/>
          <w:szCs w:val="20"/>
        </w:rPr>
        <w:t>the process by which the intervention strategy is activated.</w:t>
      </w:r>
    </w:p>
    <w:p w:rsidR="00AB0364" w:rsidRPr="0003146E" w:rsidRDefault="00AB0364" w:rsidP="00AB0364">
      <w:pPr>
        <w:pStyle w:val="Default"/>
        <w:tabs>
          <w:tab w:val="left" w:pos="567"/>
        </w:tabs>
        <w:ind w:hanging="1000"/>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2"/>
        </w:numPr>
        <w:rPr>
          <w:sz w:val="20"/>
          <w:szCs w:val="20"/>
        </w:rPr>
      </w:pPr>
      <w:r w:rsidRPr="0003146E">
        <w:rPr>
          <w:sz w:val="20"/>
          <w:szCs w:val="20"/>
        </w:rPr>
        <w:t>where appropriate, advising students on the suitability of the course in which they are enrolled;</w:t>
      </w:r>
    </w:p>
    <w:p w:rsidR="00AB0364" w:rsidRPr="0003146E" w:rsidRDefault="00AB0364" w:rsidP="00AB0364">
      <w:pPr>
        <w:pStyle w:val="Default"/>
        <w:numPr>
          <w:ilvl w:val="0"/>
          <w:numId w:val="3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AB0364" w:rsidRPr="0003146E" w:rsidRDefault="00AB0364" w:rsidP="00AB0364">
      <w:pPr>
        <w:pStyle w:val="Default"/>
        <w:numPr>
          <w:ilvl w:val="0"/>
          <w:numId w:val="32"/>
        </w:numPr>
        <w:rPr>
          <w:sz w:val="20"/>
          <w:szCs w:val="20"/>
        </w:rPr>
      </w:pPr>
      <w:r w:rsidRPr="0003146E">
        <w:rPr>
          <w:sz w:val="20"/>
          <w:szCs w:val="20"/>
        </w:rPr>
        <w:t>advising students that unsatisfactory course progress in two consecutive study periods for a course could lead to the student being reported to DIBP.</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AB0364" w:rsidRPr="0003146E" w:rsidRDefault="00AB0364" w:rsidP="00AB0364">
      <w:pPr>
        <w:pStyle w:val="Default"/>
        <w:rPr>
          <w:sz w:val="22"/>
          <w:szCs w:val="22"/>
        </w:rPr>
      </w:pPr>
    </w:p>
    <w:p w:rsidR="00AB0364" w:rsidRPr="0003146E" w:rsidRDefault="00AB0364" w:rsidP="00AB0364">
      <w:pPr>
        <w:pStyle w:val="Default"/>
        <w:numPr>
          <w:ilvl w:val="0"/>
          <w:numId w:val="33"/>
        </w:numPr>
        <w:rPr>
          <w:sz w:val="20"/>
          <w:szCs w:val="20"/>
        </w:rPr>
      </w:pPr>
      <w:r w:rsidRPr="0003146E">
        <w:rPr>
          <w:sz w:val="20"/>
          <w:szCs w:val="20"/>
        </w:rPr>
        <w:t>provider’s failure to record or calculate a student’s marks accurately,</w:t>
      </w:r>
    </w:p>
    <w:p w:rsidR="00AB0364" w:rsidRPr="0003146E" w:rsidRDefault="00AB0364" w:rsidP="00AB0364">
      <w:pPr>
        <w:pStyle w:val="Default"/>
        <w:numPr>
          <w:ilvl w:val="0"/>
          <w:numId w:val="33"/>
        </w:numPr>
        <w:rPr>
          <w:sz w:val="20"/>
          <w:szCs w:val="20"/>
        </w:rPr>
      </w:pPr>
      <w:r w:rsidRPr="0003146E">
        <w:rPr>
          <w:sz w:val="20"/>
          <w:szCs w:val="20"/>
        </w:rPr>
        <w:t>compassionate or compelling circumstances, or</w:t>
      </w:r>
    </w:p>
    <w:p w:rsidR="00AB0364" w:rsidRPr="0003146E" w:rsidRDefault="00AB0364" w:rsidP="00AB0364">
      <w:pPr>
        <w:pStyle w:val="Default"/>
        <w:numPr>
          <w:ilvl w:val="0"/>
          <w:numId w:val="3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AB0364" w:rsidRPr="0003146E" w:rsidRDefault="00AB0364" w:rsidP="00AB0364">
      <w:pPr>
        <w:pStyle w:val="Default"/>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AB0364" w:rsidRPr="0003146E" w:rsidRDefault="00AB0364" w:rsidP="00AB0364">
      <w:pPr>
        <w:pStyle w:val="Default"/>
        <w:numPr>
          <w:ilvl w:val="0"/>
          <w:numId w:val="3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AB0364" w:rsidRPr="0003146E" w:rsidRDefault="00AB0364" w:rsidP="00AB0364">
      <w:pPr>
        <w:pStyle w:val="Default"/>
        <w:ind w:left="72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1.10</w:t>
      </w:r>
      <w:r w:rsidRPr="0003146E">
        <w:rPr>
          <w:sz w:val="20"/>
          <w:szCs w:val="20"/>
        </w:rPr>
        <w:tab/>
        <w:t>Where:</w:t>
      </w:r>
    </w:p>
    <w:p w:rsidR="00AB0364" w:rsidRPr="0003146E" w:rsidRDefault="00AB0364" w:rsidP="00AB0364">
      <w:pPr>
        <w:pStyle w:val="Default"/>
        <w:rPr>
          <w:sz w:val="22"/>
          <w:szCs w:val="22"/>
        </w:rPr>
      </w:pPr>
    </w:p>
    <w:p w:rsidR="00AB0364" w:rsidRPr="0003146E" w:rsidRDefault="00AB0364" w:rsidP="00AB0364">
      <w:pPr>
        <w:pStyle w:val="Default"/>
        <w:numPr>
          <w:ilvl w:val="0"/>
          <w:numId w:val="35"/>
        </w:numPr>
        <w:rPr>
          <w:sz w:val="20"/>
          <w:szCs w:val="20"/>
        </w:rPr>
      </w:pPr>
      <w:r w:rsidRPr="0003146E">
        <w:rPr>
          <w:sz w:val="20"/>
          <w:szCs w:val="20"/>
        </w:rPr>
        <w:t xml:space="preserve">the student has chosen not to access the complaints and appeals processes within the 20 working day period, </w:t>
      </w:r>
    </w:p>
    <w:p w:rsidR="00AB0364" w:rsidRPr="0003146E" w:rsidRDefault="00AB0364" w:rsidP="00AB0364">
      <w:pPr>
        <w:pStyle w:val="Default"/>
        <w:numPr>
          <w:ilvl w:val="0"/>
          <w:numId w:val="35"/>
        </w:numPr>
        <w:rPr>
          <w:sz w:val="20"/>
          <w:szCs w:val="20"/>
        </w:rPr>
      </w:pPr>
      <w:r w:rsidRPr="0003146E">
        <w:rPr>
          <w:sz w:val="20"/>
          <w:szCs w:val="20"/>
        </w:rPr>
        <w:t xml:space="preserve">the student withdraws from the process, or </w:t>
      </w:r>
    </w:p>
    <w:p w:rsidR="00AB0364" w:rsidRPr="0003146E" w:rsidRDefault="00AB0364" w:rsidP="00AB0364">
      <w:pPr>
        <w:pStyle w:val="Default"/>
        <w:numPr>
          <w:ilvl w:val="0"/>
          <w:numId w:val="3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AB0364" w:rsidRPr="0003146E" w:rsidRDefault="00AB0364" w:rsidP="00AB0364">
      <w:pPr>
        <w:ind w:left="180"/>
        <w:rPr>
          <w:rFonts w:ascii="Arial" w:hAnsi="Arial" w:cs="Arial"/>
          <w:b/>
          <w:bCs/>
          <w:sz w:val="20"/>
          <w:szCs w:val="20"/>
        </w:rPr>
      </w:pPr>
    </w:p>
    <w:p w:rsidR="00AB0364" w:rsidRPr="0003146E" w:rsidRDefault="00AB0364" w:rsidP="00AB0364">
      <w:pPr>
        <w:ind w:left="180"/>
        <w:rPr>
          <w:rFonts w:ascii="Arial" w:hAnsi="Arial" w:cs="Arial"/>
          <w:b/>
          <w:bCs/>
          <w:sz w:val="20"/>
          <w:szCs w:val="20"/>
        </w:rPr>
      </w:pPr>
    </w:p>
    <w:p w:rsidR="00AB0364" w:rsidRPr="0003146E" w:rsidRDefault="00AB0364" w:rsidP="00AB0364">
      <w:pPr>
        <w:pStyle w:val="Default"/>
      </w:pPr>
      <w:r w:rsidRPr="0003146E">
        <w:rPr>
          <w:b/>
          <w:bCs/>
        </w:rPr>
        <w:t xml:space="preserve">The Intervention Strategy </w:t>
      </w:r>
    </w:p>
    <w:p w:rsidR="00AB0364" w:rsidRPr="0003146E" w:rsidRDefault="00AB0364" w:rsidP="00AB0364">
      <w:pPr>
        <w:pStyle w:val="Default"/>
        <w:rPr>
          <w:sz w:val="22"/>
          <w:szCs w:val="22"/>
        </w:rPr>
      </w:pPr>
    </w:p>
    <w:p w:rsidR="00F141CA" w:rsidRPr="00AF066B" w:rsidRDefault="00F141CA" w:rsidP="00F141CA">
      <w:pPr>
        <w:pStyle w:val="Default"/>
        <w:ind w:left="567"/>
        <w:rPr>
          <w:sz w:val="22"/>
          <w:szCs w:val="22"/>
        </w:rPr>
      </w:pP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F141CA" w:rsidRPr="00AF066B" w:rsidRDefault="00F141CA" w:rsidP="00F141CA">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AB0364" w:rsidRPr="0003146E" w:rsidRDefault="00AB0364" w:rsidP="00AB0364">
      <w:pPr>
        <w:rPr>
          <w:rFonts w:ascii="Arial" w:hAnsi="Arial" w:cs="Arial"/>
          <w:b/>
          <w:bCs/>
          <w:sz w:val="22"/>
          <w:szCs w:val="22"/>
        </w:rPr>
      </w:pPr>
    </w:p>
    <w:p w:rsidR="00AB0364" w:rsidRPr="0003146E" w:rsidRDefault="00AB0364" w:rsidP="00AB0364">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C15C28" w:rsidRPr="0003146E" w:rsidRDefault="00C15C28" w:rsidP="00C15C28">
      <w:pPr>
        <w:rPr>
          <w:rFonts w:ascii="Arial" w:hAnsi="Arial" w:cs="Arial"/>
          <w:bCs/>
          <w:sz w:val="22"/>
          <w:szCs w:val="22"/>
        </w:rPr>
      </w:pPr>
      <w:r w:rsidRPr="0003146E">
        <w:rPr>
          <w:rFonts w:ascii="Arial" w:hAnsi="Arial" w:cs="Arial"/>
          <w:bCs/>
          <w:sz w:val="22"/>
          <w:szCs w:val="22"/>
        </w:rPr>
        <w:t>Possible intervention strategies include:</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promoting regular attendance at lectures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 xml:space="preserve">the submission of assessment  </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Compassionate or Compelling circumstances.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AB0364" w:rsidRPr="0003146E" w:rsidRDefault="00AB0364" w:rsidP="00AB0364">
      <w:pPr>
        <w:pStyle w:val="Default"/>
        <w:rPr>
          <w:sz w:val="22"/>
          <w:szCs w:val="22"/>
        </w:rPr>
      </w:pPr>
    </w:p>
    <w:p w:rsidR="00AB0364" w:rsidRPr="0003146E" w:rsidRDefault="00AB0364" w:rsidP="00AB0364">
      <w:pPr>
        <w:pStyle w:val="Default"/>
        <w:rPr>
          <w:sz w:val="22"/>
          <w:szCs w:val="22"/>
        </w:rPr>
      </w:pPr>
      <w:r w:rsidRPr="0003146E">
        <w:rPr>
          <w:b/>
          <w:bCs/>
          <w:sz w:val="22"/>
          <w:szCs w:val="22"/>
        </w:rPr>
        <w:t xml:space="preserve">The written notice of intention to report a student for unsatisfactory progress </w:t>
      </w:r>
    </w:p>
    <w:p w:rsidR="00AB0364" w:rsidRDefault="00AB0364" w:rsidP="00AB0364">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AB0364" w:rsidRPr="0003146E" w:rsidRDefault="00AB0364" w:rsidP="00AB0364">
      <w:pPr>
        <w:pStyle w:val="Default"/>
        <w:tabs>
          <w:tab w:val="num" w:pos="567"/>
        </w:tabs>
        <w:rPr>
          <w:sz w:val="22"/>
          <w:szCs w:val="22"/>
        </w:rPr>
      </w:pPr>
      <w:r>
        <w:rPr>
          <w:sz w:val="22"/>
          <w:szCs w:val="22"/>
        </w:rPr>
        <w:t xml:space="preserve">          </w:t>
      </w:r>
      <w:r w:rsidRPr="0003146E">
        <w:rPr>
          <w:sz w:val="22"/>
          <w:szCs w:val="22"/>
        </w:rPr>
        <w:t>progress.</w:t>
      </w:r>
    </w:p>
    <w:p w:rsidR="00AB0364" w:rsidRPr="0003146E" w:rsidRDefault="00AB0364" w:rsidP="00AB0364">
      <w:pPr>
        <w:pStyle w:val="Default"/>
        <w:tabs>
          <w:tab w:val="num" w:pos="567"/>
        </w:tabs>
        <w:rPr>
          <w:sz w:val="22"/>
          <w:szCs w:val="22"/>
        </w:rPr>
      </w:pPr>
    </w:p>
    <w:p w:rsidR="00AB0364" w:rsidRPr="0003146E" w:rsidRDefault="00AB0364" w:rsidP="00AB0364">
      <w:pPr>
        <w:pStyle w:val="Default"/>
        <w:widowControl w:val="0"/>
        <w:rPr>
          <w:sz w:val="22"/>
          <w:szCs w:val="22"/>
        </w:rPr>
      </w:pPr>
      <w:r w:rsidRPr="0003146E">
        <w:rPr>
          <w:b/>
          <w:bCs/>
          <w:sz w:val="22"/>
          <w:szCs w:val="22"/>
        </w:rPr>
        <w:t xml:space="preserve">Reporting students for unsatisfactory progress </w:t>
      </w: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AB0364" w:rsidRPr="0003146E" w:rsidRDefault="00AB0364" w:rsidP="00AB0364">
      <w:pPr>
        <w:pStyle w:val="Default"/>
        <w:widowControl w:val="0"/>
        <w:rPr>
          <w:sz w:val="22"/>
          <w:szCs w:val="22"/>
        </w:rPr>
      </w:pPr>
    </w:p>
    <w:p w:rsidR="00AB0364" w:rsidRDefault="00AB0364" w:rsidP="00AB0364">
      <w:pPr>
        <w:numPr>
          <w:ilvl w:val="0"/>
          <w:numId w:val="24"/>
        </w:numPr>
        <w:tabs>
          <w:tab w:val="clear" w:pos="397"/>
          <w:tab w:val="num" w:pos="567"/>
        </w:tabs>
        <w:ind w:left="567" w:hanging="567"/>
        <w:rPr>
          <w:rFonts w:ascii="Arial" w:hAnsi="Arial" w:cs="Arial"/>
          <w:bCs/>
          <w:sz w:val="22"/>
          <w:szCs w:val="22"/>
        </w:rPr>
      </w:pPr>
      <w:bookmarkStart w:id="20" w:name="CursorPositionBM"/>
      <w:bookmarkEnd w:id="20"/>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AB0364" w:rsidRDefault="00AB0364" w:rsidP="00AB0364">
      <w:pPr>
        <w:pStyle w:val="ListParagraph"/>
        <w:rPr>
          <w:rFonts w:ascii="Arial" w:hAnsi="Arial" w:cs="Arial"/>
          <w:bCs/>
          <w:sz w:val="22"/>
          <w:szCs w:val="22"/>
        </w:rPr>
      </w:pPr>
    </w:p>
    <w:p w:rsidR="00AB0364" w:rsidRPr="00CB6A15" w:rsidRDefault="00AB0364" w:rsidP="00AB0364">
      <w:pPr>
        <w:pStyle w:val="Default"/>
        <w:rPr>
          <w:sz w:val="22"/>
          <w:szCs w:val="22"/>
        </w:rPr>
      </w:pPr>
      <w:r w:rsidRPr="00CB6A15">
        <w:rPr>
          <w:b/>
          <w:bCs/>
          <w:sz w:val="22"/>
          <w:szCs w:val="22"/>
        </w:rPr>
        <w:t xml:space="preserve">Compassionate or compelling circumstances </w:t>
      </w:r>
    </w:p>
    <w:p w:rsidR="00AB0364" w:rsidRPr="00CB6A15" w:rsidRDefault="00AB0364" w:rsidP="00AB0364">
      <w:pPr>
        <w:pStyle w:val="Default"/>
        <w:numPr>
          <w:ilvl w:val="0"/>
          <w:numId w:val="38"/>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AB0364" w:rsidRPr="00CB6A15" w:rsidRDefault="00AB0364" w:rsidP="00AB0364">
      <w:pPr>
        <w:pStyle w:val="Default"/>
        <w:rPr>
          <w:sz w:val="22"/>
          <w:szCs w:val="22"/>
        </w:rPr>
      </w:pPr>
    </w:p>
    <w:p w:rsidR="00AB0364" w:rsidRPr="00CB6A15" w:rsidRDefault="00AB0364" w:rsidP="00AB0364">
      <w:pPr>
        <w:pStyle w:val="Default"/>
        <w:numPr>
          <w:ilvl w:val="0"/>
          <w:numId w:val="36"/>
        </w:numPr>
        <w:rPr>
          <w:sz w:val="22"/>
          <w:szCs w:val="22"/>
        </w:rPr>
      </w:pPr>
      <w:r w:rsidRPr="00CB6A15">
        <w:rPr>
          <w:sz w:val="22"/>
          <w:szCs w:val="22"/>
        </w:rPr>
        <w:t xml:space="preserve">serious illness or injury, where a medical certificate states that the student was unable to attend classes </w:t>
      </w:r>
    </w:p>
    <w:p w:rsidR="00AB0364" w:rsidRPr="00CB6A15" w:rsidRDefault="00AB0364" w:rsidP="00AB0364">
      <w:pPr>
        <w:pStyle w:val="Default"/>
        <w:numPr>
          <w:ilvl w:val="0"/>
          <w:numId w:val="36"/>
        </w:numPr>
        <w:rPr>
          <w:sz w:val="22"/>
          <w:szCs w:val="22"/>
        </w:rPr>
      </w:pPr>
      <w:r w:rsidRPr="00CB6A15">
        <w:rPr>
          <w:sz w:val="22"/>
          <w:szCs w:val="22"/>
        </w:rPr>
        <w:t xml:space="preserve">bereavement of close family members such as parents or grandparents (where possible a death certificate should be provided) </w:t>
      </w:r>
    </w:p>
    <w:p w:rsidR="00AB0364" w:rsidRPr="00CB6A15" w:rsidRDefault="00AB0364" w:rsidP="00AB0364">
      <w:pPr>
        <w:pStyle w:val="Default"/>
        <w:numPr>
          <w:ilvl w:val="0"/>
          <w:numId w:val="36"/>
        </w:numPr>
        <w:rPr>
          <w:sz w:val="22"/>
          <w:szCs w:val="22"/>
        </w:rPr>
      </w:pPr>
      <w:r w:rsidRPr="00CB6A15">
        <w:rPr>
          <w:sz w:val="22"/>
          <w:szCs w:val="22"/>
        </w:rPr>
        <w:t xml:space="preserve">major political upheaval or natural disaster in the home country requiring their emergency travel and this has impacted on their studies </w:t>
      </w:r>
    </w:p>
    <w:p w:rsidR="00AB0364" w:rsidRPr="00CB6A15" w:rsidRDefault="00AB0364" w:rsidP="00AB0364">
      <w:pPr>
        <w:pStyle w:val="Default"/>
        <w:rPr>
          <w:sz w:val="22"/>
          <w:szCs w:val="22"/>
        </w:rPr>
      </w:pPr>
    </w:p>
    <w:p w:rsidR="00AB0364" w:rsidRPr="00CB6A15" w:rsidRDefault="00AB0364" w:rsidP="00AB0364">
      <w:pPr>
        <w:pStyle w:val="Default"/>
        <w:numPr>
          <w:ilvl w:val="0"/>
          <w:numId w:val="36"/>
        </w:numPr>
        <w:rPr>
          <w:sz w:val="22"/>
          <w:szCs w:val="22"/>
        </w:rPr>
      </w:pPr>
      <w:r w:rsidRPr="00CB6A15">
        <w:rPr>
          <w:sz w:val="22"/>
          <w:szCs w:val="22"/>
        </w:rPr>
        <w:t xml:space="preserve">a traumatic experience which could include but is not limited to: </w:t>
      </w:r>
    </w:p>
    <w:p w:rsidR="00AB0364" w:rsidRPr="00CB6A15" w:rsidRDefault="00AB0364" w:rsidP="00AB0364">
      <w:pPr>
        <w:pStyle w:val="Default"/>
        <w:ind w:left="720"/>
        <w:rPr>
          <w:sz w:val="22"/>
          <w:szCs w:val="22"/>
        </w:rPr>
      </w:pPr>
    </w:p>
    <w:p w:rsidR="00AB0364" w:rsidRPr="00CB6A15" w:rsidRDefault="00AB0364" w:rsidP="00AB0364">
      <w:pPr>
        <w:pStyle w:val="Default"/>
        <w:numPr>
          <w:ilvl w:val="2"/>
          <w:numId w:val="37"/>
        </w:numPr>
        <w:spacing w:after="30"/>
        <w:rPr>
          <w:sz w:val="22"/>
          <w:szCs w:val="22"/>
        </w:rPr>
      </w:pPr>
      <w:r w:rsidRPr="00CB6A15">
        <w:rPr>
          <w:sz w:val="22"/>
          <w:szCs w:val="22"/>
        </w:rPr>
        <w:t xml:space="preserve">involvement in or witnessing of an accident or </w:t>
      </w:r>
    </w:p>
    <w:p w:rsidR="00AB0364" w:rsidRPr="00CB6A15" w:rsidRDefault="00AB0364" w:rsidP="00AB0364">
      <w:pPr>
        <w:pStyle w:val="Default"/>
        <w:numPr>
          <w:ilvl w:val="2"/>
          <w:numId w:val="37"/>
        </w:numPr>
        <w:spacing w:after="30"/>
        <w:rPr>
          <w:sz w:val="22"/>
          <w:szCs w:val="22"/>
        </w:rPr>
      </w:pPr>
      <w:r w:rsidRPr="00CB6A15">
        <w:rPr>
          <w:sz w:val="22"/>
          <w:szCs w:val="22"/>
        </w:rPr>
        <w:t xml:space="preserve">a crime committed against the student or </w:t>
      </w:r>
    </w:p>
    <w:p w:rsidR="00AB0364" w:rsidRPr="00CB6A15" w:rsidRDefault="00AB0364" w:rsidP="00AB0364">
      <w:pPr>
        <w:pStyle w:val="Default"/>
        <w:numPr>
          <w:ilvl w:val="2"/>
          <w:numId w:val="3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AB0364" w:rsidRDefault="00AB0364" w:rsidP="00AB0364">
      <w:pPr>
        <w:pStyle w:val="Default"/>
        <w:ind w:left="2160"/>
        <w:rPr>
          <w:sz w:val="22"/>
          <w:szCs w:val="22"/>
        </w:rPr>
      </w:pPr>
    </w:p>
    <w:p w:rsidR="00AB0364" w:rsidRPr="00CB6A15" w:rsidRDefault="00AB0364" w:rsidP="00AB0364">
      <w:pPr>
        <w:pStyle w:val="Default"/>
        <w:ind w:left="2160"/>
        <w:rPr>
          <w:sz w:val="22"/>
          <w:szCs w:val="22"/>
        </w:rPr>
      </w:pPr>
    </w:p>
    <w:p w:rsidR="00AB0364" w:rsidRPr="00CB6A15" w:rsidRDefault="00AB0364" w:rsidP="00AB0364">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AB0364" w:rsidRDefault="00AB0364" w:rsidP="00AB0364">
      <w:pPr>
        <w:rPr>
          <w:rFonts w:ascii="Arial" w:hAnsi="Arial" w:cs="Arial"/>
          <w:bCs/>
          <w:sz w:val="22"/>
          <w:szCs w:val="22"/>
        </w:rPr>
      </w:pPr>
    </w:p>
    <w:p w:rsidR="00AB0364" w:rsidRPr="00BC4CFA" w:rsidRDefault="00AB0364" w:rsidP="00AB0364">
      <w:pPr>
        <w:pStyle w:val="Default"/>
        <w:widowControl w:val="0"/>
        <w:rPr>
          <w:b/>
          <w:sz w:val="22"/>
          <w:szCs w:val="22"/>
        </w:rPr>
      </w:pPr>
      <w:r w:rsidRPr="00BC4CFA">
        <w:rPr>
          <w:b/>
          <w:sz w:val="22"/>
          <w:szCs w:val="22"/>
        </w:rPr>
        <w:t>Procedure</w:t>
      </w: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C15C28" w:rsidRPr="00AF066B" w:rsidRDefault="00C15C28" w:rsidP="00C15C28">
      <w:pPr>
        <w:keepLines/>
        <w:widowControl w:val="0"/>
        <w:snapToGrid w:val="0"/>
        <w:ind w:left="900"/>
        <w:rPr>
          <w:rFonts w:ascii="Arial" w:hAnsi="Arial" w:cs="Arial"/>
          <w:bCs/>
          <w:color w:val="000000"/>
          <w:sz w:val="22"/>
        </w:rPr>
      </w:pP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C15C28" w:rsidRPr="00AF066B" w:rsidRDefault="00C15C28" w:rsidP="00C15C28">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C15C28" w:rsidRPr="00AF066B" w:rsidRDefault="00C15C28" w:rsidP="00C15C28">
      <w:pPr>
        <w:keepLines/>
        <w:widowControl w:val="0"/>
        <w:snapToGrid w:val="0"/>
        <w:ind w:left="720"/>
        <w:rPr>
          <w:rFonts w:ascii="Arial" w:hAnsi="Arial" w:cs="Arial"/>
          <w:bCs/>
          <w:color w:val="000000"/>
          <w:sz w:val="22"/>
        </w:rPr>
      </w:pPr>
    </w:p>
    <w:p w:rsidR="00C15C28" w:rsidRPr="00AF066B" w:rsidRDefault="00C15C28" w:rsidP="00C15C28">
      <w:pPr>
        <w:numPr>
          <w:ilvl w:val="1"/>
          <w:numId w:val="11"/>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C15C28" w:rsidRDefault="00C15C28" w:rsidP="00C15C28">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C15C28" w:rsidRPr="00AF066B" w:rsidRDefault="00C15C28" w:rsidP="00C15C28">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C15C28" w:rsidRPr="00AF066B" w:rsidRDefault="00C15C28" w:rsidP="00C15C28">
      <w:pPr>
        <w:keepLines/>
        <w:widowControl w:val="0"/>
        <w:snapToGrid w:val="0"/>
        <w:ind w:left="180"/>
        <w:rPr>
          <w:rFonts w:ascii="Arial" w:hAnsi="Arial" w:cs="Arial"/>
          <w:bCs/>
          <w:color w:val="000000"/>
          <w:sz w:val="22"/>
        </w:rPr>
      </w:pPr>
    </w:p>
    <w:p w:rsidR="00C15C28" w:rsidRPr="00AF066B" w:rsidRDefault="00C15C28" w:rsidP="00C15C28">
      <w:pPr>
        <w:pStyle w:val="ListParagraph"/>
        <w:numPr>
          <w:ilvl w:val="1"/>
          <w:numId w:val="11"/>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C15C28" w:rsidRPr="00AF066B" w:rsidRDefault="00C15C28" w:rsidP="00C15C28">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C15C28" w:rsidRPr="00AF066B" w:rsidRDefault="00C15C28" w:rsidP="00C15C28">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C15C28" w:rsidRPr="00AF066B" w:rsidRDefault="00C15C28" w:rsidP="00C15C28">
      <w:pPr>
        <w:keepLines/>
        <w:widowControl w:val="0"/>
        <w:snapToGrid w:val="0"/>
        <w:ind w:left="34"/>
        <w:rPr>
          <w:rFonts w:ascii="Arial" w:hAnsi="Arial" w:cs="Arial"/>
          <w:bCs/>
          <w:color w:val="000000"/>
          <w:sz w:val="22"/>
        </w:rPr>
      </w:pPr>
    </w:p>
    <w:p w:rsidR="00C15C28" w:rsidRDefault="00C15C28" w:rsidP="00C15C28">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C15C28" w:rsidRPr="00AF066B" w:rsidRDefault="00C15C28" w:rsidP="00C15C28">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C15C28" w:rsidRPr="00AF066B" w:rsidRDefault="00C15C28" w:rsidP="00C15C28">
      <w:pPr>
        <w:keepLines/>
        <w:widowControl w:val="0"/>
        <w:snapToGrid w:val="0"/>
        <w:ind w:left="537"/>
        <w:rPr>
          <w:rFonts w:ascii="Arial" w:hAnsi="Arial" w:cs="Arial"/>
          <w:bCs/>
          <w:color w:val="000000"/>
          <w:sz w:val="22"/>
        </w:rPr>
      </w:pPr>
    </w:p>
    <w:p w:rsidR="00C15C28" w:rsidRPr="00AF066B" w:rsidRDefault="00C15C28" w:rsidP="00C15C28">
      <w:pPr>
        <w:pStyle w:val="Default"/>
        <w:numPr>
          <w:ilvl w:val="0"/>
          <w:numId w:val="39"/>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C15C28" w:rsidRPr="00AF066B" w:rsidRDefault="00C15C28" w:rsidP="00C15C28">
      <w:pPr>
        <w:pStyle w:val="Default"/>
        <w:numPr>
          <w:ilvl w:val="0"/>
          <w:numId w:val="39"/>
        </w:numPr>
        <w:rPr>
          <w:sz w:val="22"/>
          <w:szCs w:val="22"/>
        </w:rPr>
      </w:pPr>
      <w:r w:rsidRPr="00AF066B">
        <w:rPr>
          <w:sz w:val="22"/>
          <w:szCs w:val="22"/>
        </w:rPr>
        <w:t>The General Manager may also telephone or email the students’ educational agent seeking assistance to obtain contact with the student.</w:t>
      </w:r>
    </w:p>
    <w:p w:rsidR="00C15C28" w:rsidRPr="00AF066B" w:rsidRDefault="00C15C28" w:rsidP="00C15C28">
      <w:pPr>
        <w:keepLines/>
        <w:widowControl w:val="0"/>
        <w:snapToGrid w:val="0"/>
        <w:ind w:left="537"/>
        <w:rPr>
          <w:rFonts w:ascii="Arial" w:hAnsi="Arial" w:cs="Arial"/>
          <w:bCs/>
          <w:color w:val="000000"/>
          <w:sz w:val="22"/>
        </w:rPr>
      </w:pPr>
    </w:p>
    <w:p w:rsidR="00C15C28" w:rsidRPr="00AF066B" w:rsidRDefault="00C15C28" w:rsidP="00C15C28">
      <w:pPr>
        <w:pStyle w:val="ListParagraph"/>
        <w:numPr>
          <w:ilvl w:val="1"/>
          <w:numId w:val="11"/>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C15C28" w:rsidRPr="00AF066B" w:rsidRDefault="00C15C28" w:rsidP="00C15C28">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C15C28" w:rsidRPr="00AF066B" w:rsidRDefault="00C15C28" w:rsidP="00C15C28">
      <w:pPr>
        <w:keepLines/>
        <w:widowControl w:val="0"/>
        <w:snapToGrid w:val="0"/>
        <w:ind w:left="-360"/>
        <w:rPr>
          <w:rFonts w:ascii="Arial" w:hAnsi="Arial" w:cs="Arial"/>
          <w:bCs/>
          <w:sz w:val="22"/>
        </w:rPr>
      </w:pPr>
      <w:r w:rsidRPr="00AF066B">
        <w:rPr>
          <w:rFonts w:ascii="Arial" w:hAnsi="Arial" w:cs="Arial"/>
          <w:b/>
          <w:bCs/>
          <w:sz w:val="22"/>
        </w:rPr>
        <w:t xml:space="preserve">   </w:t>
      </w:r>
    </w:p>
    <w:p w:rsidR="00C15C28" w:rsidRPr="00AF066B" w:rsidRDefault="00C15C28" w:rsidP="00C15C28">
      <w:pPr>
        <w:pStyle w:val="Heading1"/>
        <w:keepLines/>
        <w:widowControl w:val="0"/>
        <w:snapToGrid w:val="0"/>
        <w:ind w:left="537"/>
        <w:jc w:val="left"/>
        <w:rPr>
          <w:rFonts w:cs="Arial"/>
          <w:sz w:val="22"/>
          <w:szCs w:val="22"/>
        </w:rPr>
      </w:pPr>
      <w:r w:rsidRPr="00AF066B">
        <w:rPr>
          <w:rFonts w:cs="Arial"/>
          <w:sz w:val="22"/>
          <w:szCs w:val="22"/>
        </w:rPr>
        <w:t>At Risk of Non-Completion</w:t>
      </w:r>
    </w:p>
    <w:p w:rsidR="00C15C28" w:rsidRPr="00AF066B" w:rsidRDefault="00C15C28" w:rsidP="00C15C28">
      <w:pPr>
        <w:keepLines/>
        <w:widowControl w:val="0"/>
        <w:snapToGrid w:val="0"/>
        <w:ind w:left="537"/>
        <w:rPr>
          <w:rFonts w:ascii="Arial" w:hAnsi="Arial" w:cs="Arial"/>
          <w:sz w:val="22"/>
        </w:rPr>
      </w:pPr>
      <w:r w:rsidRPr="00AF066B">
        <w:rPr>
          <w:rFonts w:ascii="Arial" w:hAnsi="Arial" w:cs="Arial"/>
          <w:b/>
          <w:sz w:val="22"/>
        </w:rPr>
        <w:t>Failure to hand in assessment by the due date</w:t>
      </w:r>
      <w:r w:rsidRPr="00AF066B">
        <w:rPr>
          <w:rFonts w:ascii="Arial" w:hAnsi="Arial" w:cs="Arial"/>
          <w:sz w:val="22"/>
        </w:rPr>
        <w:t xml:space="preserve"> may result in the student being unable to complete the full qualification by the course end date.  </w:t>
      </w:r>
    </w:p>
    <w:p w:rsidR="00AB0364" w:rsidRPr="00BC4CFA" w:rsidRDefault="00AB0364" w:rsidP="00AB0364">
      <w:pPr>
        <w:ind w:left="-360"/>
        <w:rPr>
          <w:rFonts w:ascii="Arial" w:hAnsi="Arial" w:cs="Arial"/>
          <w:bCs/>
          <w:sz w:val="22"/>
          <w:szCs w:val="22"/>
        </w:rPr>
      </w:pPr>
      <w:r w:rsidRPr="00BC4CFA">
        <w:rPr>
          <w:rFonts w:ascii="Arial" w:hAnsi="Arial" w:cs="Arial"/>
          <w:b/>
          <w:bCs/>
          <w:sz w:val="22"/>
          <w:szCs w:val="22"/>
        </w:rPr>
        <w:t xml:space="preserve">   </w:t>
      </w:r>
      <w:bookmarkStart w:id="21" w:name="_Toc265772677"/>
    </w:p>
    <w:p w:rsidR="00AB0364" w:rsidRPr="00BC4CFA" w:rsidRDefault="00AB0364" w:rsidP="00AB0364">
      <w:pPr>
        <w:pStyle w:val="Heading1"/>
        <w:jc w:val="left"/>
        <w:rPr>
          <w:rFonts w:cs="Arial"/>
          <w:sz w:val="22"/>
          <w:szCs w:val="22"/>
        </w:rPr>
      </w:pPr>
      <w:r w:rsidRPr="00BC4CFA">
        <w:rPr>
          <w:rFonts w:cs="Arial"/>
          <w:sz w:val="22"/>
          <w:szCs w:val="22"/>
        </w:rPr>
        <w:lastRenderedPageBreak/>
        <w:t>At Risk of Non-Completion</w:t>
      </w:r>
      <w:bookmarkEnd w:id="21"/>
    </w:p>
    <w:p w:rsidR="00AB0364" w:rsidRPr="00BC4CFA" w:rsidRDefault="00AB0364" w:rsidP="00AB0364">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AB0364" w:rsidRPr="00BC4CFA" w:rsidRDefault="00AB0364" w:rsidP="00AB0364">
      <w:pPr>
        <w:rPr>
          <w:rFonts w:ascii="Arial" w:hAnsi="Arial" w:cs="Arial"/>
          <w:sz w:val="22"/>
          <w:szCs w:val="22"/>
        </w:rPr>
      </w:pPr>
    </w:p>
    <w:p w:rsidR="00AB0364" w:rsidRPr="00BC4CFA" w:rsidRDefault="00AB0364" w:rsidP="00AB0364">
      <w:pPr>
        <w:rPr>
          <w:rFonts w:ascii="Arial" w:hAnsi="Arial" w:cs="Arial"/>
          <w:sz w:val="22"/>
          <w:szCs w:val="22"/>
        </w:rPr>
      </w:pPr>
      <w:r w:rsidRPr="00BC4CFA">
        <w:rPr>
          <w:rFonts w:ascii="Arial" w:hAnsi="Arial" w:cs="Arial"/>
          <w:sz w:val="22"/>
          <w:szCs w:val="22"/>
        </w:rPr>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AB0364" w:rsidRPr="00BC4CFA" w:rsidRDefault="00AB0364" w:rsidP="00AB0364">
      <w:pPr>
        <w:pStyle w:val="Default"/>
        <w:jc w:val="both"/>
        <w:rPr>
          <w:sz w:val="22"/>
          <w:szCs w:val="22"/>
        </w:rPr>
      </w:pPr>
    </w:p>
    <w:p w:rsidR="00AB0364" w:rsidRPr="00BC4CFA" w:rsidRDefault="00AB0364" w:rsidP="00AB0364">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A77951" w:rsidRDefault="00A77951">
      <w:pPr>
        <w:rPr>
          <w:rFonts w:ascii="Arial" w:hAnsi="Arial" w:cs="Arial"/>
          <w:sz w:val="20"/>
          <w:szCs w:val="20"/>
        </w:rPr>
      </w:pPr>
      <w:r>
        <w:rPr>
          <w:rFonts w:ascii="Arial" w:hAnsi="Arial" w:cs="Arial"/>
          <w:sz w:val="20"/>
          <w:szCs w:val="20"/>
        </w:rPr>
        <w:br w:type="page"/>
      </w:r>
    </w:p>
    <w:p w:rsidR="00E90C72" w:rsidRPr="00515950" w:rsidRDefault="00E90C72" w:rsidP="00E90C72">
      <w:pPr>
        <w:rPr>
          <w:rFonts w:ascii="Arial" w:hAnsi="Arial" w:cs="Arial"/>
          <w:b/>
        </w:rPr>
      </w:pPr>
      <w:r w:rsidRPr="00515950">
        <w:rPr>
          <w:rFonts w:ascii="Arial" w:hAnsi="Arial" w:cs="Arial"/>
          <w:b/>
        </w:rPr>
        <w:lastRenderedPageBreak/>
        <w:t>Course Outline:</w:t>
      </w:r>
      <w:r w:rsidR="00504D86" w:rsidRPr="00515950">
        <w:rPr>
          <w:rFonts w:ascii="Arial" w:hAnsi="Arial" w:cs="Arial"/>
          <w:b/>
        </w:rPr>
        <w:t xml:space="preserve"> </w:t>
      </w:r>
    </w:p>
    <w:p w:rsidR="0056488D" w:rsidRPr="00515950" w:rsidRDefault="0056488D" w:rsidP="008340D5">
      <w:pPr>
        <w:rPr>
          <w:rFonts w:ascii="Arial" w:hAnsi="Arial" w:cs="Arial"/>
          <w:b/>
        </w:rPr>
      </w:pPr>
    </w:p>
    <w:p w:rsidR="0071085C" w:rsidRPr="00DE01EA" w:rsidRDefault="00527CCC" w:rsidP="0071085C">
      <w:pPr>
        <w:rPr>
          <w:rFonts w:ascii="Arial" w:hAnsi="Arial" w:cs="Arial"/>
          <w:b/>
          <w:bCs/>
          <w:sz w:val="20"/>
          <w:szCs w:val="20"/>
        </w:rPr>
      </w:pPr>
      <w:r w:rsidRPr="00DE01EA">
        <w:rPr>
          <w:rFonts w:ascii="Arial" w:hAnsi="Arial" w:cs="Arial"/>
          <w:b/>
          <w:sz w:val="20"/>
          <w:szCs w:val="20"/>
        </w:rPr>
        <w:t xml:space="preserve">Course Name: </w:t>
      </w:r>
      <w:r w:rsidR="008D37CD">
        <w:rPr>
          <w:rFonts w:ascii="Arial" w:hAnsi="Arial" w:cs="Arial"/>
          <w:b/>
          <w:bCs/>
          <w:sz w:val="20"/>
          <w:szCs w:val="20"/>
        </w:rPr>
        <w:t>SIS30315</w:t>
      </w:r>
      <w:r w:rsidR="0071085C" w:rsidRPr="00DE01EA">
        <w:rPr>
          <w:rFonts w:ascii="Arial" w:hAnsi="Arial" w:cs="Arial"/>
          <w:b/>
          <w:bCs/>
          <w:sz w:val="20"/>
          <w:szCs w:val="20"/>
        </w:rPr>
        <w:t xml:space="preserve"> - Certificate III in Fitness</w:t>
      </w:r>
    </w:p>
    <w:p w:rsidR="00527CCC" w:rsidRPr="0056488D" w:rsidRDefault="00527CCC" w:rsidP="00527CC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3716C5" w:rsidTr="0072460B">
        <w:tc>
          <w:tcPr>
            <w:tcW w:w="4621" w:type="dxa"/>
          </w:tcPr>
          <w:p w:rsidR="003716C5" w:rsidRPr="008D37CD" w:rsidRDefault="003716C5" w:rsidP="00B27930">
            <w:pPr>
              <w:rPr>
                <w:rFonts w:ascii="Arial" w:hAnsi="Arial" w:cs="Arial"/>
                <w:b/>
                <w:sz w:val="18"/>
                <w:szCs w:val="18"/>
              </w:rPr>
            </w:pPr>
            <w:r w:rsidRPr="008D37CD">
              <w:rPr>
                <w:rFonts w:ascii="Arial" w:hAnsi="Arial" w:cs="Arial"/>
                <w:b/>
                <w:sz w:val="18"/>
                <w:szCs w:val="18"/>
              </w:rPr>
              <w:t xml:space="preserve">Unit Code :  </w:t>
            </w:r>
            <w:r w:rsidR="008D37CD" w:rsidRPr="008D37CD">
              <w:rPr>
                <w:rFonts w:ascii="Arial" w:hAnsi="Arial" w:cs="Arial"/>
                <w:b/>
                <w:sz w:val="18"/>
                <w:szCs w:val="18"/>
              </w:rPr>
              <w:t>SISFFIT001</w:t>
            </w:r>
          </w:p>
        </w:tc>
        <w:tc>
          <w:tcPr>
            <w:tcW w:w="5268" w:type="dxa"/>
          </w:tcPr>
          <w:p w:rsidR="003716C5" w:rsidRPr="008D37CD" w:rsidRDefault="003716C5" w:rsidP="00B27930">
            <w:pPr>
              <w:rPr>
                <w:rFonts w:ascii="Arial" w:hAnsi="Arial" w:cs="Arial"/>
                <w:b/>
                <w:sz w:val="18"/>
                <w:szCs w:val="18"/>
              </w:rPr>
            </w:pPr>
            <w:r w:rsidRPr="008D37CD">
              <w:rPr>
                <w:rFonts w:ascii="Arial" w:hAnsi="Arial" w:cs="Arial"/>
                <w:b/>
                <w:sz w:val="18"/>
                <w:szCs w:val="18"/>
              </w:rPr>
              <w:t xml:space="preserve">Unit Name: </w:t>
            </w:r>
            <w:r w:rsidR="008D37CD" w:rsidRPr="008D37CD">
              <w:rPr>
                <w:rFonts w:ascii="Arial" w:hAnsi="Arial" w:cs="Arial"/>
                <w:b/>
                <w:sz w:val="18"/>
                <w:szCs w:val="18"/>
              </w:rPr>
              <w:t>Provide health screening and fitness orientation</w:t>
            </w:r>
          </w:p>
        </w:tc>
      </w:tr>
      <w:tr w:rsidR="003716C5" w:rsidRPr="003716C5" w:rsidTr="0072460B">
        <w:tc>
          <w:tcPr>
            <w:tcW w:w="9889" w:type="dxa"/>
            <w:gridSpan w:val="2"/>
          </w:tcPr>
          <w:p w:rsidR="00AC6E60" w:rsidRPr="00AC6E60" w:rsidRDefault="00AC6E60" w:rsidP="00AC6E60">
            <w:pPr>
              <w:pStyle w:val="BodyText"/>
              <w:rPr>
                <w:rFonts w:cs="Arial"/>
                <w:b w:val="0"/>
                <w:sz w:val="18"/>
                <w:szCs w:val="18"/>
              </w:rPr>
            </w:pPr>
            <w:r w:rsidRPr="00AC6E60">
              <w:rPr>
                <w:rFonts w:cs="Arial"/>
                <w:sz w:val="18"/>
                <w:szCs w:val="18"/>
              </w:rPr>
              <w:t>Application</w:t>
            </w:r>
            <w:r w:rsidR="003716C5" w:rsidRPr="00AC6E60">
              <w:rPr>
                <w:rFonts w:cs="Arial"/>
                <w:sz w:val="18"/>
                <w:szCs w:val="18"/>
              </w:rPr>
              <w:t>:</w:t>
            </w:r>
            <w:r>
              <w:rPr>
                <w:rFonts w:cs="Arial"/>
                <w:sz w:val="18"/>
                <w:szCs w:val="18"/>
              </w:rPr>
              <w:t xml:space="preserve"> </w:t>
            </w:r>
            <w:r w:rsidRPr="00AC6E60">
              <w:rPr>
                <w:rFonts w:cs="Arial"/>
                <w:b w:val="0"/>
                <w:sz w:val="18"/>
                <w:szCs w:val="18"/>
              </w:rPr>
              <w:t xml:space="preserve">This unit describes the performance outcomes, skills and knowledge required to identify client fitness requirements, administer a pre-exercise health screening questionnaire and advise clients of appropriate fitness programs, services and facilities.  This involves using industry endorsed risk stratification procedures when determining the provision of suitable advice regarding services and referral requirements. </w:t>
            </w:r>
          </w:p>
          <w:p w:rsidR="00AC6E60" w:rsidRPr="00AC6E60" w:rsidRDefault="00AC6E60" w:rsidP="00AC6E60">
            <w:pPr>
              <w:pStyle w:val="BodyText"/>
              <w:rPr>
                <w:rFonts w:cs="Arial"/>
                <w:b w:val="0"/>
                <w:sz w:val="18"/>
                <w:szCs w:val="18"/>
              </w:rPr>
            </w:pPr>
          </w:p>
          <w:p w:rsidR="00AC6E60" w:rsidRPr="00AC6E60" w:rsidRDefault="00AC6E60" w:rsidP="00AC6E60">
            <w:pPr>
              <w:pStyle w:val="BodyText"/>
              <w:rPr>
                <w:rFonts w:cs="Arial"/>
                <w:b w:val="0"/>
                <w:sz w:val="18"/>
                <w:szCs w:val="18"/>
              </w:rPr>
            </w:pPr>
            <w:r w:rsidRPr="00AC6E60">
              <w:rPr>
                <w:rFonts w:cs="Arial"/>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3716C5" w:rsidRPr="00C87383" w:rsidRDefault="003716C5" w:rsidP="008D37CD">
            <w:pPr>
              <w:rPr>
                <w:rFonts w:ascii="Arial" w:hAnsi="Arial" w:cs="Arial"/>
                <w:sz w:val="18"/>
                <w:szCs w:val="18"/>
              </w:rPr>
            </w:pPr>
            <w:r w:rsidRPr="00C87383">
              <w:rPr>
                <w:rFonts w:ascii="Arial" w:hAnsi="Arial" w:cs="Arial"/>
                <w:sz w:val="18"/>
                <w:szCs w:val="18"/>
              </w:rPr>
              <w:t xml:space="preserve">  </w:t>
            </w:r>
          </w:p>
        </w:tc>
      </w:tr>
    </w:tbl>
    <w:p w:rsidR="000B0631"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72460B" w:rsidRPr="0072460B" w:rsidTr="0072460B">
        <w:tc>
          <w:tcPr>
            <w:tcW w:w="4621" w:type="dxa"/>
          </w:tcPr>
          <w:p w:rsidR="0072460B" w:rsidRPr="008D37CD" w:rsidRDefault="0072460B" w:rsidP="0072460B">
            <w:pPr>
              <w:rPr>
                <w:rFonts w:ascii="Arial" w:hAnsi="Arial" w:cs="Arial"/>
                <w:b/>
                <w:sz w:val="18"/>
                <w:szCs w:val="18"/>
              </w:rPr>
            </w:pPr>
            <w:r w:rsidRPr="008D37CD">
              <w:rPr>
                <w:rFonts w:ascii="Arial" w:hAnsi="Arial" w:cs="Arial"/>
                <w:b/>
                <w:sz w:val="18"/>
                <w:szCs w:val="18"/>
              </w:rPr>
              <w:t xml:space="preserve">Unit Code:  </w:t>
            </w:r>
            <w:r w:rsidR="008D37CD" w:rsidRPr="008D37CD">
              <w:rPr>
                <w:rFonts w:ascii="Arial" w:hAnsi="Arial" w:cs="Arial"/>
                <w:b/>
                <w:sz w:val="18"/>
                <w:szCs w:val="18"/>
              </w:rPr>
              <w:t>SISFFIT002</w:t>
            </w:r>
          </w:p>
        </w:tc>
        <w:tc>
          <w:tcPr>
            <w:tcW w:w="5268" w:type="dxa"/>
          </w:tcPr>
          <w:p w:rsidR="0072460B" w:rsidRPr="008D37CD" w:rsidRDefault="0072460B" w:rsidP="0072460B">
            <w:pPr>
              <w:rPr>
                <w:rFonts w:ascii="Arial" w:hAnsi="Arial" w:cs="Arial"/>
                <w:b/>
                <w:sz w:val="18"/>
                <w:szCs w:val="18"/>
              </w:rPr>
            </w:pPr>
            <w:r w:rsidRPr="008D37CD">
              <w:rPr>
                <w:rFonts w:ascii="Arial" w:hAnsi="Arial" w:cs="Arial"/>
                <w:b/>
                <w:sz w:val="18"/>
                <w:szCs w:val="18"/>
              </w:rPr>
              <w:t>Unit Name:</w:t>
            </w:r>
            <w:r w:rsidR="008D37CD" w:rsidRPr="008D37CD">
              <w:rPr>
                <w:rFonts w:ascii="Arial" w:hAnsi="Arial" w:cs="Arial"/>
                <w:b/>
                <w:sz w:val="18"/>
                <w:szCs w:val="18"/>
              </w:rPr>
              <w:t xml:space="preserve"> Recognise and apply exercise considerations for specific populations</w:t>
            </w:r>
          </w:p>
        </w:tc>
      </w:tr>
      <w:tr w:rsidR="0072460B" w:rsidRPr="003716C5" w:rsidTr="0072460B">
        <w:tc>
          <w:tcPr>
            <w:tcW w:w="9889" w:type="dxa"/>
            <w:gridSpan w:val="2"/>
          </w:tcPr>
          <w:p w:rsidR="00105515" w:rsidRPr="00105515" w:rsidRDefault="00AC6E60" w:rsidP="00105515">
            <w:pPr>
              <w:pStyle w:val="BodyText"/>
              <w:rPr>
                <w:rFonts w:cs="Arial"/>
                <w:b w:val="0"/>
                <w:sz w:val="18"/>
                <w:szCs w:val="18"/>
              </w:rPr>
            </w:pPr>
            <w:r w:rsidRPr="00105515">
              <w:rPr>
                <w:rFonts w:cs="Arial"/>
                <w:sz w:val="18"/>
                <w:szCs w:val="18"/>
              </w:rPr>
              <w:t>Application:</w:t>
            </w:r>
            <w:r w:rsidR="00105515" w:rsidRPr="001B185A">
              <w:rPr>
                <w:rFonts w:cs="Arial"/>
                <w:sz w:val="18"/>
                <w:szCs w:val="18"/>
              </w:rPr>
              <w:t xml:space="preserve"> </w:t>
            </w:r>
            <w:r w:rsidR="00105515" w:rsidRPr="00105515">
              <w:rPr>
                <w:rFonts w:cs="Arial"/>
                <w:b w:val="0"/>
                <w:sz w:val="18"/>
                <w:szCs w:val="18"/>
              </w:rPr>
              <w:t xml:space="preserve">This unit describes the performance outcomes, skills and knowledge required to recognise exercise considerations common to specific population groups. It requires the ability to understand anatomical and physiological considerations and apply that understanding to client exercise participation aimed at improving health-related components of fitness. </w:t>
            </w:r>
          </w:p>
          <w:p w:rsidR="00105515" w:rsidRPr="00105515" w:rsidRDefault="00105515" w:rsidP="00105515">
            <w:pPr>
              <w:pStyle w:val="BodyText"/>
              <w:rPr>
                <w:rFonts w:cs="Arial"/>
                <w:b w:val="0"/>
                <w:sz w:val="18"/>
                <w:szCs w:val="18"/>
              </w:rPr>
            </w:pPr>
          </w:p>
          <w:p w:rsidR="00105515" w:rsidRPr="00105515" w:rsidRDefault="00105515" w:rsidP="00105515">
            <w:pPr>
              <w:pStyle w:val="BodyText"/>
              <w:rPr>
                <w:rFonts w:cs="Arial"/>
                <w:b w:val="0"/>
                <w:sz w:val="18"/>
                <w:szCs w:val="18"/>
              </w:rPr>
            </w:pPr>
            <w:r w:rsidRPr="00105515">
              <w:rPr>
                <w:rFonts w:cs="Arial"/>
                <w:b w:val="0"/>
                <w:sz w:val="18"/>
                <w:szCs w:val="18"/>
              </w:rPr>
              <w:t>This unit applies to fitness instructors working within the industry endorsed scope of practice when providing advice regarding fitness services and referral requirements for clients from the following specific population groups:</w:t>
            </w:r>
          </w:p>
          <w:p w:rsidR="00105515" w:rsidRPr="00105515" w:rsidRDefault="00105515" w:rsidP="00105515">
            <w:pPr>
              <w:pStyle w:val="ListBullet"/>
              <w:rPr>
                <w:rFonts w:ascii="Arial" w:hAnsi="Arial" w:cs="Arial"/>
                <w:sz w:val="18"/>
                <w:szCs w:val="18"/>
              </w:rPr>
            </w:pPr>
            <w:r w:rsidRPr="00105515">
              <w:rPr>
                <w:rFonts w:ascii="Arial" w:hAnsi="Arial" w:cs="Arial"/>
                <w:sz w:val="18"/>
                <w:szCs w:val="18"/>
              </w:rPr>
              <w:t>children</w:t>
            </w:r>
          </w:p>
          <w:p w:rsidR="00105515" w:rsidRPr="00105515" w:rsidRDefault="00105515" w:rsidP="00105515">
            <w:pPr>
              <w:pStyle w:val="ListBullet"/>
              <w:rPr>
                <w:rFonts w:ascii="Arial" w:hAnsi="Arial" w:cs="Arial"/>
                <w:sz w:val="18"/>
                <w:szCs w:val="18"/>
              </w:rPr>
            </w:pPr>
            <w:r w:rsidRPr="00105515">
              <w:rPr>
                <w:rFonts w:ascii="Arial" w:hAnsi="Arial" w:cs="Arial"/>
                <w:sz w:val="18"/>
                <w:szCs w:val="18"/>
              </w:rPr>
              <w:t>women</w:t>
            </w:r>
          </w:p>
          <w:p w:rsidR="00105515" w:rsidRPr="00105515" w:rsidRDefault="00105515" w:rsidP="00105515">
            <w:pPr>
              <w:pStyle w:val="ListBullet"/>
              <w:rPr>
                <w:rFonts w:ascii="Arial" w:hAnsi="Arial" w:cs="Arial"/>
                <w:sz w:val="18"/>
                <w:szCs w:val="18"/>
              </w:rPr>
            </w:pPr>
            <w:r w:rsidRPr="00105515">
              <w:rPr>
                <w:rFonts w:ascii="Arial" w:hAnsi="Arial" w:cs="Arial"/>
                <w:sz w:val="18"/>
                <w:szCs w:val="18"/>
              </w:rPr>
              <w:t>older adults</w:t>
            </w:r>
          </w:p>
          <w:p w:rsidR="00105515" w:rsidRPr="00105515" w:rsidRDefault="00105515" w:rsidP="00105515">
            <w:pPr>
              <w:pStyle w:val="ListBullet"/>
              <w:rPr>
                <w:rFonts w:ascii="Arial" w:hAnsi="Arial" w:cs="Arial"/>
                <w:sz w:val="18"/>
                <w:szCs w:val="18"/>
              </w:rPr>
            </w:pPr>
            <w:r w:rsidRPr="00105515">
              <w:rPr>
                <w:rFonts w:ascii="Arial" w:hAnsi="Arial" w:cs="Arial"/>
                <w:sz w:val="18"/>
                <w:szCs w:val="18"/>
              </w:rPr>
              <w:t>clients with a disability</w:t>
            </w:r>
          </w:p>
          <w:p w:rsidR="00105515" w:rsidRPr="00105515" w:rsidRDefault="00105515" w:rsidP="00105515">
            <w:pPr>
              <w:pStyle w:val="ListBullet"/>
              <w:rPr>
                <w:rFonts w:ascii="Arial" w:hAnsi="Arial" w:cs="Arial"/>
                <w:sz w:val="18"/>
                <w:szCs w:val="18"/>
              </w:rPr>
            </w:pPr>
            <w:r w:rsidRPr="00105515">
              <w:rPr>
                <w:rFonts w:ascii="Arial" w:hAnsi="Arial" w:cs="Arial"/>
                <w:sz w:val="18"/>
                <w:szCs w:val="18"/>
              </w:rPr>
              <w:t xml:space="preserve">culturally and linguistically diverse (CALD) groups. </w:t>
            </w:r>
          </w:p>
          <w:p w:rsidR="00105515" w:rsidRPr="00105515" w:rsidRDefault="00105515" w:rsidP="00105515">
            <w:pPr>
              <w:pStyle w:val="BodyText"/>
              <w:rPr>
                <w:rFonts w:cs="Arial"/>
                <w:b w:val="0"/>
                <w:sz w:val="18"/>
                <w:szCs w:val="18"/>
              </w:rPr>
            </w:pPr>
            <w:r w:rsidRPr="00105515">
              <w:rPr>
                <w:rFonts w:cs="Arial"/>
                <w:b w:val="0"/>
                <w:sz w:val="18"/>
                <w:szCs w:val="18"/>
              </w:rPr>
              <w:t xml:space="preserve">This unit does not apply to provision of exercise to higher risk specific population clients, or inappropriate exercise prescription for moderate risk clients. </w:t>
            </w:r>
          </w:p>
          <w:p w:rsidR="00105515" w:rsidRPr="00105515" w:rsidRDefault="00105515" w:rsidP="00105515">
            <w:pPr>
              <w:pStyle w:val="BodyText"/>
              <w:rPr>
                <w:rFonts w:cs="Arial"/>
                <w:b w:val="0"/>
                <w:sz w:val="18"/>
                <w:szCs w:val="18"/>
              </w:rPr>
            </w:pPr>
            <w:r w:rsidRPr="00105515">
              <w:rPr>
                <w:rFonts w:cs="Arial"/>
                <w:b w:val="0"/>
                <w:sz w:val="18"/>
                <w:szCs w:val="18"/>
              </w:rPr>
              <w:t xml:space="preserve">This unit applies to fitness instructors who typically work independently with some level of autonomy in a controlled environment. Work is performed according to relevant legislation including working with children and/or vulnerable people checks, and organisational policies and procedures. </w:t>
            </w:r>
          </w:p>
          <w:p w:rsidR="0072460B" w:rsidRPr="00AC6E60" w:rsidRDefault="0072460B" w:rsidP="008D37CD">
            <w:pPr>
              <w:rPr>
                <w:rFonts w:ascii="Arial" w:hAnsi="Arial" w:cs="Arial"/>
                <w:b/>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C87383" w:rsidRDefault="003716C5" w:rsidP="00B27930">
            <w:pPr>
              <w:rPr>
                <w:rFonts w:ascii="Arial" w:hAnsi="Arial" w:cs="Arial"/>
                <w:b/>
                <w:sz w:val="18"/>
                <w:szCs w:val="18"/>
              </w:rPr>
            </w:pPr>
            <w:r w:rsidRPr="00C87383">
              <w:rPr>
                <w:rFonts w:ascii="Arial" w:hAnsi="Arial" w:cs="Arial"/>
                <w:b/>
                <w:sz w:val="18"/>
                <w:szCs w:val="18"/>
              </w:rPr>
              <w:t xml:space="preserve">Unit Code:  </w:t>
            </w:r>
            <w:r w:rsidR="00145B83" w:rsidRPr="00C87383">
              <w:rPr>
                <w:rFonts w:ascii="Arial" w:hAnsi="Arial" w:cs="Arial"/>
                <w:b/>
                <w:sz w:val="18"/>
                <w:szCs w:val="18"/>
              </w:rPr>
              <w:t>SISFFIT003</w:t>
            </w:r>
          </w:p>
        </w:tc>
        <w:tc>
          <w:tcPr>
            <w:tcW w:w="5268" w:type="dxa"/>
          </w:tcPr>
          <w:p w:rsidR="003716C5" w:rsidRPr="00C87383" w:rsidRDefault="003716C5" w:rsidP="00145B83">
            <w:pPr>
              <w:rPr>
                <w:rFonts w:ascii="Arial" w:hAnsi="Arial" w:cs="Arial"/>
                <w:b/>
                <w:sz w:val="18"/>
                <w:szCs w:val="18"/>
              </w:rPr>
            </w:pPr>
            <w:r w:rsidRPr="00C87383">
              <w:rPr>
                <w:rFonts w:ascii="Arial" w:hAnsi="Arial" w:cs="Arial"/>
                <w:b/>
                <w:sz w:val="18"/>
                <w:szCs w:val="18"/>
              </w:rPr>
              <w:t xml:space="preserve">Unit Name: </w:t>
            </w:r>
            <w:r w:rsidR="00145B83" w:rsidRPr="00C87383">
              <w:rPr>
                <w:rFonts w:ascii="Arial" w:hAnsi="Arial" w:cs="Arial"/>
                <w:b/>
                <w:sz w:val="18"/>
                <w:szCs w:val="18"/>
              </w:rPr>
              <w:t>Instruct fitness programs</w:t>
            </w:r>
          </w:p>
        </w:tc>
      </w:tr>
      <w:tr w:rsidR="003716C5" w:rsidRPr="003716C5" w:rsidTr="0072460B">
        <w:tc>
          <w:tcPr>
            <w:tcW w:w="9889" w:type="dxa"/>
            <w:gridSpan w:val="2"/>
          </w:tcPr>
          <w:p w:rsidR="00F2074A" w:rsidRPr="00F2074A" w:rsidRDefault="00F2074A" w:rsidP="00F2074A">
            <w:pPr>
              <w:pStyle w:val="BodyText"/>
              <w:rPr>
                <w:rFonts w:cs="Arial"/>
                <w:b w:val="0"/>
                <w:sz w:val="18"/>
                <w:szCs w:val="18"/>
              </w:rPr>
            </w:pPr>
            <w:r w:rsidRPr="00F2074A">
              <w:rPr>
                <w:rFonts w:cs="Arial"/>
                <w:sz w:val="18"/>
                <w:szCs w:val="18"/>
              </w:rPr>
              <w:t>Application:</w:t>
            </w:r>
            <w:r>
              <w:rPr>
                <w:rFonts w:cs="Arial"/>
                <w:b w:val="0"/>
                <w:sz w:val="18"/>
                <w:szCs w:val="18"/>
              </w:rPr>
              <w:t xml:space="preserve"> </w:t>
            </w:r>
            <w:r w:rsidRPr="00F2074A">
              <w:rPr>
                <w:rFonts w:cs="Arial"/>
                <w:b w:val="0"/>
                <w:sz w:val="18"/>
                <w:szCs w:val="18"/>
              </w:rPr>
              <w:t xml:space="preserve">This unit describes the performance outcomes, knowledge and skills required to plan, instruct and evaluate a variety of fitness programs and circuit sessions aimed at the health-related components of fitness. It involves programming and instruction of cardiovascular, resistance and flexibility programs for low or moderate risk clients who have completed industry endorsed pre-exercise screening and risk stratification procedures. </w:t>
            </w:r>
          </w:p>
          <w:p w:rsidR="00F2074A" w:rsidRPr="00F2074A" w:rsidRDefault="00F2074A" w:rsidP="00F2074A">
            <w:pPr>
              <w:pStyle w:val="BodyText"/>
              <w:rPr>
                <w:rFonts w:cs="Arial"/>
                <w:b w:val="0"/>
                <w:sz w:val="18"/>
                <w:szCs w:val="18"/>
              </w:rPr>
            </w:pPr>
          </w:p>
          <w:p w:rsidR="00F2074A" w:rsidRPr="00F2074A" w:rsidRDefault="00F2074A" w:rsidP="00F2074A">
            <w:pPr>
              <w:pStyle w:val="BodyText"/>
              <w:rPr>
                <w:rFonts w:cs="Arial"/>
                <w:b w:val="0"/>
                <w:sz w:val="18"/>
                <w:szCs w:val="18"/>
              </w:rPr>
            </w:pPr>
            <w:r w:rsidRPr="00F2074A">
              <w:rPr>
                <w:rFonts w:cs="Arial"/>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3716C5" w:rsidRPr="00C87383" w:rsidRDefault="003716C5" w:rsidP="00145B83">
            <w:pPr>
              <w:rPr>
                <w:rFonts w:ascii="Arial" w:hAnsi="Arial"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145B83" w:rsidRPr="0072460B" w:rsidTr="0072460B">
        <w:tc>
          <w:tcPr>
            <w:tcW w:w="4621" w:type="dxa"/>
          </w:tcPr>
          <w:p w:rsidR="00145B83" w:rsidRPr="00C87383" w:rsidRDefault="00145B83" w:rsidP="00B27930">
            <w:pPr>
              <w:rPr>
                <w:rFonts w:ascii="Arial" w:hAnsi="Arial" w:cs="Arial"/>
                <w:b/>
                <w:sz w:val="18"/>
                <w:szCs w:val="18"/>
              </w:rPr>
            </w:pPr>
            <w:r w:rsidRPr="00C87383">
              <w:rPr>
                <w:rFonts w:ascii="Arial" w:hAnsi="Arial" w:cs="Arial"/>
                <w:b/>
                <w:sz w:val="18"/>
                <w:szCs w:val="18"/>
              </w:rPr>
              <w:t>Unit Code: SISFFIT004</w:t>
            </w:r>
          </w:p>
        </w:tc>
        <w:tc>
          <w:tcPr>
            <w:tcW w:w="5268" w:type="dxa"/>
          </w:tcPr>
          <w:p w:rsidR="00145B83" w:rsidRPr="00C87383" w:rsidRDefault="00145B83" w:rsidP="00C87383">
            <w:pPr>
              <w:pStyle w:val="BodyText"/>
              <w:rPr>
                <w:rFonts w:cs="Arial"/>
                <w:sz w:val="18"/>
                <w:szCs w:val="18"/>
                <w:lang w:val="en-NZ"/>
              </w:rPr>
            </w:pPr>
            <w:r w:rsidRPr="00C87383">
              <w:rPr>
                <w:rFonts w:cs="Arial"/>
                <w:sz w:val="18"/>
                <w:szCs w:val="18"/>
              </w:rPr>
              <w:t>Unit Name: Incorporate anatomy and physiology principles into fitness programming</w:t>
            </w:r>
          </w:p>
        </w:tc>
      </w:tr>
      <w:tr w:rsidR="00145B83" w:rsidRPr="003716C5" w:rsidTr="0072460B">
        <w:tc>
          <w:tcPr>
            <w:tcW w:w="9889" w:type="dxa"/>
            <w:gridSpan w:val="2"/>
          </w:tcPr>
          <w:p w:rsidR="00F2074A" w:rsidRPr="00F2074A" w:rsidRDefault="00AC6E60" w:rsidP="00F2074A">
            <w:pPr>
              <w:pStyle w:val="BodyText"/>
              <w:rPr>
                <w:b w:val="0"/>
                <w:sz w:val="18"/>
                <w:szCs w:val="18"/>
              </w:rPr>
            </w:pPr>
            <w:r w:rsidRPr="00F2074A">
              <w:rPr>
                <w:rFonts w:cs="Arial"/>
                <w:sz w:val="18"/>
                <w:szCs w:val="18"/>
              </w:rPr>
              <w:t>Application:</w:t>
            </w:r>
            <w:r w:rsidR="00F2074A">
              <w:rPr>
                <w:rFonts w:cs="Arial"/>
                <w:b w:val="0"/>
                <w:sz w:val="18"/>
                <w:szCs w:val="18"/>
              </w:rPr>
              <w:t xml:space="preserve"> </w:t>
            </w:r>
            <w:r w:rsidR="00F2074A" w:rsidRPr="00F2074A">
              <w:rPr>
                <w:b w:val="0"/>
                <w:sz w:val="18"/>
                <w:szCs w:val="18"/>
              </w:rPr>
              <w:t xml:space="preserve">This unit describes the performance outcomes, skills and knowledge required to incorporate an understanding of the human body structure and physiology into fitness instruction, programming and provision of fitness advice. </w:t>
            </w:r>
          </w:p>
          <w:p w:rsidR="00F2074A" w:rsidRPr="00F2074A" w:rsidRDefault="00F2074A" w:rsidP="00F2074A">
            <w:pPr>
              <w:pStyle w:val="BodyText"/>
              <w:rPr>
                <w:b w:val="0"/>
                <w:sz w:val="18"/>
                <w:szCs w:val="18"/>
              </w:rPr>
            </w:pPr>
            <w:r w:rsidRPr="00F2074A">
              <w:rPr>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145B83" w:rsidRPr="00C87383" w:rsidRDefault="00145B83" w:rsidP="00145B83">
            <w:pPr>
              <w:rPr>
                <w:rFonts w:ascii="Arial" w:hAnsi="Arial" w:cs="Arial"/>
                <w:sz w:val="18"/>
                <w:szCs w:val="18"/>
              </w:rPr>
            </w:pPr>
          </w:p>
        </w:tc>
      </w:tr>
    </w:tbl>
    <w:p w:rsidR="000B0631" w:rsidRDefault="000B0631" w:rsidP="003716C5">
      <w:pPr>
        <w:rPr>
          <w:rFonts w:ascii="Arial" w:hAnsi="Arial" w:cs="Arial"/>
          <w:sz w:val="20"/>
          <w:szCs w:val="20"/>
        </w:rPr>
      </w:pPr>
    </w:p>
    <w:p w:rsidR="00F2074A" w:rsidRDefault="00F2074A" w:rsidP="003716C5">
      <w:pPr>
        <w:rPr>
          <w:rFonts w:ascii="Arial" w:hAnsi="Arial" w:cs="Arial"/>
          <w:sz w:val="20"/>
          <w:szCs w:val="20"/>
        </w:rPr>
      </w:pPr>
    </w:p>
    <w:p w:rsidR="00F2074A" w:rsidRPr="003716C5" w:rsidRDefault="00F2074A"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C87383" w:rsidRDefault="003716C5" w:rsidP="00B27930">
            <w:pPr>
              <w:rPr>
                <w:rFonts w:ascii="Arial" w:hAnsi="Arial" w:cs="Arial"/>
                <w:b/>
                <w:sz w:val="18"/>
                <w:szCs w:val="18"/>
              </w:rPr>
            </w:pPr>
            <w:r w:rsidRPr="00C87383">
              <w:rPr>
                <w:rFonts w:ascii="Arial" w:hAnsi="Arial" w:cs="Arial"/>
                <w:b/>
                <w:sz w:val="18"/>
                <w:szCs w:val="18"/>
              </w:rPr>
              <w:lastRenderedPageBreak/>
              <w:t xml:space="preserve">Unit Code:  </w:t>
            </w:r>
            <w:r w:rsidR="00145B83" w:rsidRPr="00C87383">
              <w:rPr>
                <w:rFonts w:ascii="Arial" w:hAnsi="Arial" w:cs="Arial"/>
                <w:b/>
                <w:sz w:val="18"/>
                <w:szCs w:val="18"/>
              </w:rPr>
              <w:t>SISFFIT005</w:t>
            </w:r>
          </w:p>
        </w:tc>
        <w:tc>
          <w:tcPr>
            <w:tcW w:w="5268" w:type="dxa"/>
          </w:tcPr>
          <w:p w:rsidR="003716C5" w:rsidRPr="00C87383" w:rsidRDefault="003716C5" w:rsidP="00145B83">
            <w:pPr>
              <w:rPr>
                <w:rFonts w:ascii="Arial" w:hAnsi="Arial" w:cs="Arial"/>
                <w:b/>
                <w:sz w:val="18"/>
                <w:szCs w:val="18"/>
              </w:rPr>
            </w:pPr>
            <w:r w:rsidRPr="00C87383">
              <w:rPr>
                <w:rFonts w:ascii="Arial" w:hAnsi="Arial" w:cs="Arial"/>
                <w:b/>
                <w:sz w:val="18"/>
                <w:szCs w:val="18"/>
              </w:rPr>
              <w:t>Unit Name</w:t>
            </w:r>
            <w:r w:rsidR="00193A46" w:rsidRPr="00C87383">
              <w:rPr>
                <w:rFonts w:ascii="Arial" w:hAnsi="Arial" w:cs="Arial"/>
                <w:b/>
                <w:sz w:val="18"/>
                <w:szCs w:val="18"/>
              </w:rPr>
              <w:t>:</w:t>
            </w:r>
            <w:r w:rsidRPr="00C87383">
              <w:rPr>
                <w:rFonts w:ascii="Arial" w:hAnsi="Arial" w:cs="Arial"/>
                <w:b/>
                <w:sz w:val="18"/>
                <w:szCs w:val="18"/>
              </w:rPr>
              <w:t xml:space="preserve"> </w:t>
            </w:r>
            <w:r w:rsidR="00145B83" w:rsidRPr="00C87383">
              <w:rPr>
                <w:rFonts w:ascii="Arial" w:hAnsi="Arial" w:cs="Arial"/>
                <w:b/>
                <w:sz w:val="18"/>
                <w:szCs w:val="18"/>
              </w:rPr>
              <w:t>Provide healthy eating information</w:t>
            </w:r>
          </w:p>
        </w:tc>
      </w:tr>
      <w:tr w:rsidR="003716C5" w:rsidRPr="003716C5" w:rsidTr="0072460B">
        <w:tc>
          <w:tcPr>
            <w:tcW w:w="9889" w:type="dxa"/>
            <w:gridSpan w:val="2"/>
          </w:tcPr>
          <w:p w:rsidR="00F2074A" w:rsidRPr="00F2074A" w:rsidRDefault="00AC6E60" w:rsidP="00F2074A">
            <w:pPr>
              <w:pStyle w:val="BodyText"/>
              <w:rPr>
                <w:rFonts w:cs="Arial"/>
                <w:b w:val="0"/>
                <w:sz w:val="18"/>
                <w:szCs w:val="18"/>
              </w:rPr>
            </w:pPr>
            <w:r w:rsidRPr="00F2074A">
              <w:rPr>
                <w:rFonts w:cs="Arial"/>
                <w:sz w:val="18"/>
                <w:szCs w:val="18"/>
              </w:rPr>
              <w:t>Application:</w:t>
            </w:r>
            <w:r w:rsidR="00F2074A">
              <w:rPr>
                <w:rFonts w:cs="Arial"/>
                <w:b w:val="0"/>
                <w:sz w:val="18"/>
                <w:szCs w:val="18"/>
              </w:rPr>
              <w:t xml:space="preserve"> </w:t>
            </w:r>
            <w:r w:rsidR="00F2074A" w:rsidRPr="00F2074A">
              <w:rPr>
                <w:rFonts w:cs="Arial"/>
                <w:b w:val="0"/>
                <w:sz w:val="18"/>
                <w:szCs w:val="18"/>
              </w:rPr>
              <w:t xml:space="preserve">This unit describes the performance outcomes, skills and knowledge required to provide healthy eating information and support healthy attitudes to eating and body composition. This is undertaken in accordance with recommended guidelines within industry endorsed scope of practice. </w:t>
            </w:r>
          </w:p>
          <w:p w:rsidR="00F2074A" w:rsidRPr="00F2074A" w:rsidRDefault="00F2074A" w:rsidP="00F2074A">
            <w:pPr>
              <w:pStyle w:val="BodyText"/>
              <w:rPr>
                <w:rFonts w:cs="Arial"/>
                <w:b w:val="0"/>
                <w:sz w:val="18"/>
                <w:szCs w:val="18"/>
              </w:rPr>
            </w:pPr>
          </w:p>
          <w:p w:rsidR="00F2074A" w:rsidRPr="00F2074A" w:rsidRDefault="00F2074A" w:rsidP="00F2074A">
            <w:pPr>
              <w:pStyle w:val="BodyText"/>
              <w:rPr>
                <w:rFonts w:cs="Arial"/>
                <w:b w:val="0"/>
                <w:sz w:val="18"/>
                <w:szCs w:val="18"/>
              </w:rPr>
            </w:pPr>
            <w:r w:rsidRPr="00F2074A">
              <w:rPr>
                <w:rFonts w:cs="Arial"/>
                <w:b w:val="0"/>
                <w:sz w:val="18"/>
                <w:szCs w:val="18"/>
              </w:rPr>
              <w:t>The scope of practice of a fitness instructor does not include:</w:t>
            </w:r>
          </w:p>
          <w:p w:rsidR="00F2074A" w:rsidRPr="00F2074A" w:rsidRDefault="00F2074A" w:rsidP="00F2074A">
            <w:pPr>
              <w:pStyle w:val="ListBullet"/>
              <w:rPr>
                <w:rFonts w:ascii="Arial" w:hAnsi="Arial" w:cs="Arial"/>
                <w:sz w:val="18"/>
                <w:szCs w:val="18"/>
              </w:rPr>
            </w:pPr>
            <w:r w:rsidRPr="00F2074A">
              <w:rPr>
                <w:rFonts w:ascii="Arial" w:hAnsi="Arial" w:cs="Arial"/>
                <w:sz w:val="18"/>
                <w:szCs w:val="18"/>
              </w:rPr>
              <w:t>the provision of specific or individualised dietary analysis or advice, or information regarding:</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specific diets</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fad diets</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nutritional supplementation</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sports foods</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ergogenic aids</w:t>
            </w:r>
          </w:p>
          <w:p w:rsidR="00F2074A" w:rsidRPr="00F2074A" w:rsidRDefault="00F2074A" w:rsidP="00F2074A">
            <w:pPr>
              <w:pStyle w:val="ListBullet2"/>
              <w:keepNext/>
              <w:keepLines/>
              <w:tabs>
                <w:tab w:val="clear" w:pos="643"/>
              </w:tabs>
              <w:spacing w:before="60" w:after="60"/>
              <w:ind w:left="700"/>
              <w:rPr>
                <w:rFonts w:ascii="Arial" w:hAnsi="Arial" w:cs="Arial"/>
                <w:sz w:val="18"/>
                <w:szCs w:val="18"/>
              </w:rPr>
            </w:pPr>
            <w:r w:rsidRPr="00F2074A">
              <w:rPr>
                <w:rFonts w:ascii="Arial" w:hAnsi="Arial" w:cs="Arial"/>
                <w:sz w:val="18"/>
                <w:szCs w:val="18"/>
              </w:rPr>
              <w:t>nutrition for exercise or sports performance</w:t>
            </w:r>
          </w:p>
          <w:p w:rsidR="00F2074A" w:rsidRPr="00F2074A" w:rsidRDefault="00F2074A" w:rsidP="00F2074A">
            <w:pPr>
              <w:pStyle w:val="ListBullet"/>
              <w:rPr>
                <w:rFonts w:ascii="Arial" w:hAnsi="Arial" w:cs="Arial"/>
                <w:sz w:val="18"/>
                <w:szCs w:val="18"/>
              </w:rPr>
            </w:pPr>
            <w:r w:rsidRPr="00F2074A">
              <w:rPr>
                <w:rFonts w:ascii="Arial" w:hAnsi="Arial" w:cs="Arial"/>
                <w:sz w:val="18"/>
                <w:szCs w:val="18"/>
              </w:rPr>
              <w:t>the provision of information or advice to people with medical conditions requiring specialised dietary advice, or to frail elderly people who are at risk of malnutrition</w:t>
            </w:r>
          </w:p>
          <w:p w:rsidR="00F2074A" w:rsidRPr="00F2074A" w:rsidRDefault="00F2074A" w:rsidP="00F2074A">
            <w:pPr>
              <w:pStyle w:val="ListBullet"/>
              <w:rPr>
                <w:rFonts w:ascii="Arial" w:hAnsi="Arial" w:cs="Arial"/>
                <w:sz w:val="18"/>
                <w:szCs w:val="18"/>
              </w:rPr>
            </w:pPr>
            <w:r w:rsidRPr="00F2074A">
              <w:rPr>
                <w:rFonts w:ascii="Arial" w:hAnsi="Arial" w:cs="Arial"/>
                <w:sz w:val="18"/>
                <w:szCs w:val="18"/>
              </w:rPr>
              <w:t xml:space="preserve">the provision of dietary information or advice for infants and toddlers. </w:t>
            </w:r>
          </w:p>
          <w:p w:rsidR="00F2074A" w:rsidRPr="00F2074A" w:rsidRDefault="00F2074A" w:rsidP="00F2074A">
            <w:pPr>
              <w:pStyle w:val="BodyText"/>
              <w:rPr>
                <w:rFonts w:cs="Arial"/>
                <w:b w:val="0"/>
                <w:sz w:val="18"/>
                <w:szCs w:val="18"/>
              </w:rPr>
            </w:pPr>
          </w:p>
          <w:p w:rsidR="00F2074A" w:rsidRPr="00F2074A" w:rsidRDefault="00F2074A" w:rsidP="00F2074A">
            <w:pPr>
              <w:pStyle w:val="BodyText"/>
              <w:rPr>
                <w:rFonts w:cs="Arial"/>
                <w:b w:val="0"/>
                <w:sz w:val="18"/>
                <w:szCs w:val="18"/>
              </w:rPr>
            </w:pPr>
            <w:r w:rsidRPr="00F2074A">
              <w:rPr>
                <w:rFonts w:cs="Arial"/>
                <w:b w:val="0"/>
                <w:sz w:val="18"/>
                <w:szCs w:val="18"/>
              </w:rPr>
              <w:t>The fitness instructor must refer clients to an Accredited Practising Dietitian, Accredited Sports Dietitian, or General Practitioner as appropriate.</w:t>
            </w:r>
          </w:p>
          <w:p w:rsidR="00F2074A" w:rsidRPr="00F2074A" w:rsidRDefault="00F2074A" w:rsidP="00F2074A">
            <w:pPr>
              <w:pStyle w:val="BodyText"/>
              <w:rPr>
                <w:rFonts w:cs="Arial"/>
                <w:b w:val="0"/>
                <w:sz w:val="18"/>
                <w:szCs w:val="18"/>
              </w:rPr>
            </w:pPr>
          </w:p>
          <w:p w:rsidR="00F2074A" w:rsidRPr="00F2074A" w:rsidRDefault="00F2074A" w:rsidP="00F2074A">
            <w:pPr>
              <w:pStyle w:val="BodyText"/>
              <w:rPr>
                <w:rFonts w:cs="Arial"/>
                <w:b w:val="0"/>
                <w:sz w:val="18"/>
                <w:szCs w:val="18"/>
              </w:rPr>
            </w:pPr>
            <w:r w:rsidRPr="00F2074A">
              <w:rPr>
                <w:rFonts w:cs="Arial"/>
                <w:b w:val="0"/>
                <w:sz w:val="18"/>
                <w:szCs w:val="18"/>
              </w:rPr>
              <w:t xml:space="preserve">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 </w:t>
            </w:r>
          </w:p>
          <w:p w:rsidR="003716C5" w:rsidRPr="00C87383" w:rsidRDefault="003716C5" w:rsidP="00145B83">
            <w:pPr>
              <w:rPr>
                <w:rFonts w:ascii="Arial" w:hAnsi="Arial"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C87383" w:rsidRDefault="003716C5" w:rsidP="00B27930">
            <w:pPr>
              <w:rPr>
                <w:rFonts w:ascii="Arial" w:hAnsi="Arial" w:cs="Arial"/>
                <w:b/>
                <w:sz w:val="18"/>
                <w:szCs w:val="18"/>
              </w:rPr>
            </w:pPr>
            <w:r w:rsidRPr="00C87383">
              <w:rPr>
                <w:rFonts w:ascii="Arial" w:hAnsi="Arial" w:cs="Arial"/>
                <w:b/>
                <w:sz w:val="18"/>
                <w:szCs w:val="18"/>
              </w:rPr>
              <w:t xml:space="preserve">Unit Code: </w:t>
            </w:r>
            <w:r w:rsidR="00145B83" w:rsidRPr="00C87383">
              <w:rPr>
                <w:rFonts w:ascii="Arial" w:hAnsi="Arial" w:cs="Arial"/>
                <w:b/>
                <w:sz w:val="18"/>
                <w:szCs w:val="18"/>
              </w:rPr>
              <w:t>SISFFIT014</w:t>
            </w:r>
          </w:p>
        </w:tc>
        <w:tc>
          <w:tcPr>
            <w:tcW w:w="5268" w:type="dxa"/>
          </w:tcPr>
          <w:p w:rsidR="003716C5" w:rsidRPr="00C87383" w:rsidRDefault="003716C5" w:rsidP="00B27930">
            <w:pPr>
              <w:rPr>
                <w:rFonts w:ascii="Arial" w:hAnsi="Arial" w:cs="Arial"/>
                <w:b/>
                <w:sz w:val="18"/>
                <w:szCs w:val="18"/>
              </w:rPr>
            </w:pPr>
            <w:r w:rsidRPr="00C87383">
              <w:rPr>
                <w:rFonts w:ascii="Arial" w:hAnsi="Arial" w:cs="Arial"/>
                <w:b/>
                <w:sz w:val="18"/>
                <w:szCs w:val="18"/>
              </w:rPr>
              <w:t xml:space="preserve">Unit Name:  </w:t>
            </w:r>
            <w:r w:rsidR="00145B83" w:rsidRPr="00C87383">
              <w:rPr>
                <w:rFonts w:ascii="Arial" w:hAnsi="Arial" w:cs="Arial"/>
                <w:b/>
                <w:sz w:val="18"/>
                <w:szCs w:val="18"/>
              </w:rPr>
              <w:t>Instruct exercise to older clients</w:t>
            </w:r>
          </w:p>
        </w:tc>
      </w:tr>
      <w:tr w:rsidR="003716C5" w:rsidRPr="003716C5" w:rsidTr="0072460B">
        <w:tc>
          <w:tcPr>
            <w:tcW w:w="9889" w:type="dxa"/>
            <w:gridSpan w:val="2"/>
          </w:tcPr>
          <w:p w:rsidR="00ED60E4" w:rsidRPr="00ED60E4" w:rsidRDefault="00AC6E60" w:rsidP="00ED60E4">
            <w:pPr>
              <w:pStyle w:val="BodyText"/>
              <w:rPr>
                <w:rFonts w:cs="Arial"/>
                <w:b w:val="0"/>
                <w:sz w:val="18"/>
                <w:szCs w:val="18"/>
              </w:rPr>
            </w:pPr>
            <w:r w:rsidRPr="00ED60E4">
              <w:rPr>
                <w:rFonts w:cs="Arial"/>
                <w:sz w:val="18"/>
                <w:szCs w:val="18"/>
              </w:rPr>
              <w:t>Application:</w:t>
            </w:r>
            <w:r w:rsidR="00ED60E4">
              <w:rPr>
                <w:rFonts w:cs="Arial"/>
                <w:b w:val="0"/>
                <w:sz w:val="18"/>
                <w:szCs w:val="18"/>
              </w:rPr>
              <w:t xml:space="preserve"> </w:t>
            </w:r>
            <w:r w:rsidR="00ED60E4" w:rsidRPr="00ED60E4">
              <w:rPr>
                <w:rFonts w:cs="Arial"/>
                <w:b w:val="0"/>
                <w:sz w:val="18"/>
                <w:szCs w:val="18"/>
              </w:rPr>
              <w:t xml:space="preserve">This unit describes the performance outcomes, skills and knowledge required to plan, instruct and evaluate exercise for male clients aged forty five and over, and female clients aged fifty five and over. It requires the ability to provide instruction of exercise programs aimed at improving health and fitness for older clients, with consideration of aspects of healthy ageing. It also covers promotion of incidental physical activity to clients to minimise the risk of developing sedentary lifestyle behaviours. It involves using industry endorsed risk stratification procedures when determining the provision of suitable advice and referral requirements. </w:t>
            </w:r>
          </w:p>
          <w:p w:rsidR="00ED60E4" w:rsidRPr="00ED60E4" w:rsidRDefault="00ED60E4" w:rsidP="00ED60E4">
            <w:pPr>
              <w:pStyle w:val="BodyText"/>
              <w:rPr>
                <w:rFonts w:cs="Arial"/>
                <w:b w:val="0"/>
                <w:sz w:val="18"/>
                <w:szCs w:val="18"/>
              </w:rPr>
            </w:pPr>
            <w:r w:rsidRPr="00ED60E4">
              <w:rPr>
                <w:rFonts w:cs="Arial"/>
                <w:b w:val="0"/>
                <w:sz w:val="18"/>
                <w:szCs w:val="18"/>
              </w:rPr>
              <w:t xml:space="preserve"> </w:t>
            </w:r>
          </w:p>
          <w:p w:rsidR="00ED60E4" w:rsidRPr="00ED60E4" w:rsidRDefault="00ED60E4" w:rsidP="00ED60E4">
            <w:pPr>
              <w:pStyle w:val="BodyText"/>
              <w:rPr>
                <w:rFonts w:cs="Arial"/>
                <w:b w:val="0"/>
                <w:sz w:val="18"/>
                <w:szCs w:val="18"/>
              </w:rPr>
            </w:pPr>
            <w:r w:rsidRPr="00ED60E4">
              <w:rPr>
                <w:rFonts w:cs="Arial"/>
                <w:b w:val="0"/>
                <w:sz w:val="18"/>
                <w:szCs w:val="18"/>
              </w:rPr>
              <w:t xml:space="preserve">This unit applies to fitness instructors who work in a variety of fitness locations such as fitness, leisure and community centres. These individuals typically work independently with some level of autonomy in a controlled environment. </w:t>
            </w:r>
          </w:p>
          <w:p w:rsidR="00ED60E4" w:rsidRPr="00ED60E4" w:rsidRDefault="00ED60E4" w:rsidP="00ED60E4">
            <w:pPr>
              <w:pStyle w:val="BodyText"/>
              <w:rPr>
                <w:rFonts w:cs="Arial"/>
                <w:b w:val="0"/>
                <w:sz w:val="18"/>
                <w:szCs w:val="18"/>
              </w:rPr>
            </w:pPr>
          </w:p>
          <w:p w:rsidR="00ED60E4" w:rsidRPr="00ED60E4" w:rsidRDefault="00ED60E4" w:rsidP="00ED60E4">
            <w:pPr>
              <w:pStyle w:val="BodyText"/>
              <w:rPr>
                <w:rFonts w:cs="Arial"/>
                <w:b w:val="0"/>
                <w:sz w:val="18"/>
                <w:szCs w:val="18"/>
              </w:rPr>
            </w:pPr>
            <w:r w:rsidRPr="00ED60E4">
              <w:rPr>
                <w:rFonts w:cs="Arial"/>
                <w:b w:val="0"/>
                <w:sz w:val="18"/>
                <w:szCs w:val="18"/>
              </w:rPr>
              <w:t>Work is performed according to relevant legislation and organisational policies and procedures.</w:t>
            </w:r>
          </w:p>
          <w:p w:rsidR="003716C5" w:rsidRPr="00C87383" w:rsidRDefault="003716C5" w:rsidP="00145B83">
            <w:pPr>
              <w:rPr>
                <w:rFonts w:ascii="Arial" w:hAnsi="Arial" w:cs="Arial"/>
                <w:sz w:val="18"/>
                <w:szCs w:val="18"/>
              </w:rPr>
            </w:pPr>
          </w:p>
        </w:tc>
      </w:tr>
    </w:tbl>
    <w:p w:rsidR="003716C5" w:rsidRDefault="003716C5"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C87383" w:rsidRDefault="003716C5" w:rsidP="00B27930">
            <w:pPr>
              <w:rPr>
                <w:rFonts w:ascii="Arial" w:hAnsi="Arial" w:cs="Arial"/>
                <w:b/>
                <w:sz w:val="18"/>
                <w:szCs w:val="18"/>
              </w:rPr>
            </w:pPr>
            <w:r w:rsidRPr="00C87383">
              <w:rPr>
                <w:rFonts w:ascii="Arial" w:hAnsi="Arial" w:cs="Arial"/>
                <w:b/>
                <w:sz w:val="18"/>
                <w:szCs w:val="18"/>
              </w:rPr>
              <w:t xml:space="preserve">Unit Code: </w:t>
            </w:r>
            <w:r w:rsidR="00145B83" w:rsidRPr="00C87383">
              <w:rPr>
                <w:rFonts w:ascii="Arial" w:hAnsi="Arial" w:cs="Arial"/>
                <w:b/>
                <w:sz w:val="18"/>
                <w:szCs w:val="18"/>
              </w:rPr>
              <w:t>SISXCCS001</w:t>
            </w:r>
          </w:p>
        </w:tc>
        <w:tc>
          <w:tcPr>
            <w:tcW w:w="5268" w:type="dxa"/>
          </w:tcPr>
          <w:p w:rsidR="003716C5" w:rsidRPr="00C87383" w:rsidRDefault="003716C5" w:rsidP="00B27930">
            <w:pPr>
              <w:rPr>
                <w:rFonts w:ascii="Arial" w:hAnsi="Arial" w:cs="Arial"/>
                <w:b/>
                <w:sz w:val="18"/>
                <w:szCs w:val="18"/>
              </w:rPr>
            </w:pPr>
            <w:r w:rsidRPr="00C87383">
              <w:rPr>
                <w:rFonts w:ascii="Arial" w:hAnsi="Arial" w:cs="Arial"/>
                <w:b/>
                <w:sz w:val="18"/>
                <w:szCs w:val="18"/>
              </w:rPr>
              <w:t xml:space="preserve">Unit Name: </w:t>
            </w:r>
            <w:r w:rsidR="00145B83" w:rsidRPr="00C87383">
              <w:rPr>
                <w:rFonts w:ascii="Arial" w:hAnsi="Arial" w:cs="Arial"/>
                <w:b/>
                <w:sz w:val="18"/>
                <w:szCs w:val="18"/>
              </w:rPr>
              <w:t>Provide quality service</w:t>
            </w:r>
          </w:p>
        </w:tc>
      </w:tr>
      <w:tr w:rsidR="003716C5" w:rsidRPr="003716C5" w:rsidTr="0072460B">
        <w:tc>
          <w:tcPr>
            <w:tcW w:w="9889" w:type="dxa"/>
            <w:gridSpan w:val="2"/>
          </w:tcPr>
          <w:p w:rsidR="0032047E" w:rsidRPr="0032047E" w:rsidRDefault="00AC6E60" w:rsidP="0032047E">
            <w:pPr>
              <w:pStyle w:val="BodyText"/>
              <w:rPr>
                <w:rFonts w:cs="Arial"/>
                <w:b w:val="0"/>
                <w:sz w:val="18"/>
                <w:szCs w:val="18"/>
              </w:rPr>
            </w:pPr>
            <w:r w:rsidRPr="0032047E">
              <w:rPr>
                <w:rFonts w:cs="Arial"/>
                <w:sz w:val="18"/>
                <w:szCs w:val="18"/>
              </w:rPr>
              <w:t>Application:</w:t>
            </w:r>
            <w:r w:rsidR="0032047E">
              <w:rPr>
                <w:rFonts w:cs="Arial"/>
                <w:b w:val="0"/>
                <w:sz w:val="18"/>
                <w:szCs w:val="18"/>
              </w:rPr>
              <w:t xml:space="preserve"> </w:t>
            </w:r>
            <w:r w:rsidR="0032047E" w:rsidRPr="0032047E">
              <w:rPr>
                <w:rFonts w:cs="Arial"/>
                <w:b w:val="0"/>
                <w:sz w:val="18"/>
                <w:szCs w:val="18"/>
              </w:rPr>
              <w:t xml:space="preserve">This unit describes the performance outcomes, skills and knowledge required to address needs and expectations of clients and colleagues, promote programs, services and facilities, and respond to conflict and client complaints. </w:t>
            </w:r>
          </w:p>
          <w:p w:rsidR="0032047E" w:rsidRPr="0032047E" w:rsidRDefault="0032047E" w:rsidP="0032047E">
            <w:pPr>
              <w:pStyle w:val="BodyText"/>
              <w:rPr>
                <w:rFonts w:cs="Arial"/>
                <w:b w:val="0"/>
                <w:sz w:val="18"/>
                <w:szCs w:val="18"/>
              </w:rPr>
            </w:pPr>
          </w:p>
          <w:p w:rsidR="0032047E" w:rsidRPr="0032047E" w:rsidRDefault="0032047E" w:rsidP="0032047E">
            <w:pPr>
              <w:pStyle w:val="BodyText"/>
              <w:rPr>
                <w:rFonts w:cs="Arial"/>
                <w:b w:val="0"/>
                <w:sz w:val="18"/>
                <w:szCs w:val="18"/>
              </w:rPr>
            </w:pPr>
            <w:r w:rsidRPr="0032047E">
              <w:rPr>
                <w:rFonts w:cs="Arial"/>
                <w:b w:val="0"/>
                <w:sz w:val="18"/>
                <w:szCs w:val="18"/>
              </w:rPr>
              <w:t xml:space="preserve">This unit applies to individuals working in a range of customer service roles in the sport, fitness or recreation industries. This includes individuals working in gyms, aquatic centres, community centres or indoor activity centres, as well as to those working as instructors, trainers or guides and volunteers in indoor and outdoor settings. </w:t>
            </w:r>
          </w:p>
          <w:p w:rsidR="0032047E" w:rsidRPr="0032047E" w:rsidRDefault="0032047E" w:rsidP="0032047E">
            <w:pPr>
              <w:pStyle w:val="BodyText"/>
              <w:rPr>
                <w:rFonts w:cs="Arial"/>
                <w:b w:val="0"/>
                <w:sz w:val="18"/>
                <w:szCs w:val="18"/>
              </w:rPr>
            </w:pPr>
          </w:p>
          <w:p w:rsidR="0032047E" w:rsidRPr="0032047E" w:rsidRDefault="0032047E" w:rsidP="0032047E">
            <w:pPr>
              <w:pStyle w:val="BodyText"/>
              <w:rPr>
                <w:rFonts w:cs="Arial"/>
                <w:b w:val="0"/>
                <w:sz w:val="18"/>
                <w:szCs w:val="18"/>
              </w:rPr>
            </w:pPr>
            <w:r w:rsidRPr="0032047E">
              <w:rPr>
                <w:rFonts w:cs="Arial"/>
                <w:b w:val="0"/>
                <w:sz w:val="18"/>
                <w:szCs w:val="18"/>
              </w:rPr>
              <w:t>These individuals undertake work according to relevant legislation and organisational policies and procedures.</w:t>
            </w:r>
          </w:p>
          <w:p w:rsidR="003716C5" w:rsidRPr="00C87383" w:rsidRDefault="003716C5" w:rsidP="00145B83">
            <w:pPr>
              <w:rPr>
                <w:rFonts w:ascii="Arial" w:hAnsi="Arial" w:cs="Arial"/>
                <w:sz w:val="18"/>
                <w:szCs w:val="18"/>
              </w:rPr>
            </w:pPr>
          </w:p>
        </w:tc>
      </w:tr>
    </w:tbl>
    <w:p w:rsidR="000B0631" w:rsidRDefault="000B0631"/>
    <w:p w:rsidR="000B0631" w:rsidRDefault="000B0631"/>
    <w:p w:rsidR="00E951A3" w:rsidRDefault="00E951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B27930">
            <w:pPr>
              <w:rPr>
                <w:rFonts w:ascii="Arial" w:hAnsi="Arial" w:cs="Arial"/>
                <w:b/>
                <w:sz w:val="18"/>
                <w:szCs w:val="18"/>
              </w:rPr>
            </w:pPr>
            <w:r w:rsidRPr="00433DB4">
              <w:rPr>
                <w:rFonts w:ascii="Arial" w:hAnsi="Arial" w:cs="Arial"/>
                <w:b/>
                <w:sz w:val="18"/>
                <w:szCs w:val="18"/>
              </w:rPr>
              <w:lastRenderedPageBreak/>
              <w:t xml:space="preserve">Unit Code: </w:t>
            </w:r>
            <w:r w:rsidR="00145B83" w:rsidRPr="00433DB4">
              <w:rPr>
                <w:rFonts w:ascii="Arial" w:hAnsi="Arial" w:cs="Arial"/>
                <w:b/>
                <w:sz w:val="18"/>
                <w:szCs w:val="18"/>
              </w:rPr>
              <w:t>SISXFAC001</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Maintain equipment for activities</w:t>
            </w:r>
          </w:p>
        </w:tc>
      </w:tr>
      <w:tr w:rsidR="003716C5" w:rsidRPr="003716C5" w:rsidTr="0072460B">
        <w:tc>
          <w:tcPr>
            <w:tcW w:w="9889" w:type="dxa"/>
            <w:gridSpan w:val="2"/>
          </w:tcPr>
          <w:p w:rsidR="00E44322" w:rsidRPr="00E44322" w:rsidRDefault="00E44322" w:rsidP="00E44322">
            <w:pPr>
              <w:pStyle w:val="BodyText"/>
              <w:rPr>
                <w:b w:val="0"/>
                <w:sz w:val="18"/>
                <w:szCs w:val="18"/>
              </w:rPr>
            </w:pPr>
            <w:r w:rsidRPr="00E44322">
              <w:rPr>
                <w:rFonts w:cs="Arial"/>
                <w:sz w:val="18"/>
                <w:szCs w:val="18"/>
              </w:rPr>
              <w:t>Application:</w:t>
            </w:r>
            <w:r>
              <w:rPr>
                <w:b w:val="0"/>
                <w:sz w:val="18"/>
                <w:szCs w:val="18"/>
              </w:rPr>
              <w:t xml:space="preserve"> </w:t>
            </w:r>
            <w:r w:rsidRPr="00E44322">
              <w:rPr>
                <w:b w:val="0"/>
                <w:sz w:val="18"/>
                <w:szCs w:val="18"/>
              </w:rPr>
              <w:t>This unit describes the performance outcomes, skills and knowledge required to conduct routine maintenance and minor repairs on equipment.</w:t>
            </w:r>
          </w:p>
          <w:p w:rsidR="00E44322" w:rsidRPr="00E44322" w:rsidRDefault="00E44322" w:rsidP="00E44322">
            <w:pPr>
              <w:pStyle w:val="BodyText"/>
              <w:rPr>
                <w:b w:val="0"/>
                <w:sz w:val="18"/>
                <w:szCs w:val="18"/>
              </w:rPr>
            </w:pPr>
            <w:r w:rsidRPr="00E44322">
              <w:rPr>
                <w:b w:val="0"/>
                <w:sz w:val="18"/>
                <w:szCs w:val="18"/>
              </w:rPr>
              <w:t xml:space="preserve">This unit applies to those who undertake equipment maintenance for a specific sport or activity, or general equipment maintenance as part of sport, fitness or recreation facility operations. These individuals work under supervision and according to relevant legislation and organisational policies and procedures. </w:t>
            </w:r>
          </w:p>
          <w:p w:rsidR="003716C5" w:rsidRPr="00433DB4" w:rsidRDefault="003716C5" w:rsidP="00145B83">
            <w:pPr>
              <w:rPr>
                <w:rFonts w:ascii="Arial" w:hAnsi="Arial" w:cs="Arial"/>
                <w:b/>
                <w:sz w:val="18"/>
                <w:szCs w:val="18"/>
              </w:rPr>
            </w:pPr>
          </w:p>
        </w:tc>
      </w:tr>
    </w:tbl>
    <w:p w:rsidR="003716C5" w:rsidRDefault="003716C5"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Borders>
              <w:top w:val="single" w:sz="4" w:space="0" w:color="auto"/>
              <w:left w:val="single" w:sz="4" w:space="0" w:color="auto"/>
              <w:bottom w:val="single" w:sz="4" w:space="0" w:color="auto"/>
              <w:right w:val="single" w:sz="4" w:space="0" w:color="auto"/>
            </w:tcBorders>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Code: </w:t>
            </w:r>
            <w:r w:rsidR="00145B83" w:rsidRPr="00433DB4">
              <w:rPr>
                <w:rFonts w:ascii="Arial" w:hAnsi="Arial" w:cs="Arial"/>
                <w:b/>
                <w:sz w:val="18"/>
                <w:szCs w:val="18"/>
              </w:rPr>
              <w:t>SISXIND001</w:t>
            </w:r>
          </w:p>
        </w:tc>
        <w:tc>
          <w:tcPr>
            <w:tcW w:w="5268" w:type="dxa"/>
            <w:tcBorders>
              <w:top w:val="single" w:sz="4" w:space="0" w:color="auto"/>
              <w:left w:val="single" w:sz="4" w:space="0" w:color="auto"/>
              <w:bottom w:val="single" w:sz="4" w:space="0" w:color="auto"/>
              <w:right w:val="single" w:sz="4" w:space="0" w:color="auto"/>
            </w:tcBorders>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Work effectively in sport, fitness and recreation environments</w:t>
            </w:r>
          </w:p>
        </w:tc>
      </w:tr>
      <w:tr w:rsidR="003716C5" w:rsidRPr="003716C5" w:rsidTr="0072460B">
        <w:tc>
          <w:tcPr>
            <w:tcW w:w="9889" w:type="dxa"/>
            <w:gridSpan w:val="2"/>
          </w:tcPr>
          <w:p w:rsidR="004728D7" w:rsidRPr="004728D7" w:rsidRDefault="00AC6E60" w:rsidP="004728D7">
            <w:pPr>
              <w:pStyle w:val="BodyText"/>
              <w:rPr>
                <w:rFonts w:cs="Arial"/>
                <w:b w:val="0"/>
                <w:sz w:val="18"/>
                <w:szCs w:val="18"/>
              </w:rPr>
            </w:pPr>
            <w:r w:rsidRPr="004728D7">
              <w:rPr>
                <w:rFonts w:cs="Arial"/>
                <w:sz w:val="18"/>
                <w:szCs w:val="18"/>
              </w:rPr>
              <w:t>Application:</w:t>
            </w:r>
            <w:r w:rsidR="004728D7">
              <w:rPr>
                <w:rFonts w:cs="Arial"/>
                <w:b w:val="0"/>
                <w:sz w:val="18"/>
                <w:szCs w:val="18"/>
              </w:rPr>
              <w:t xml:space="preserve"> </w:t>
            </w:r>
            <w:r w:rsidR="004728D7" w:rsidRPr="004728D7">
              <w:rPr>
                <w:rFonts w:cs="Arial"/>
                <w:b w:val="0"/>
                <w:sz w:val="18"/>
                <w:szCs w:val="18"/>
              </w:rPr>
              <w:t>This unit describes the performance outcomes, skills and knowledge required to work effectively in a sport, recreation or fitness environment. The unit requires the ability to use industry knowledge to support the completion of day-to-day work activities.</w:t>
            </w:r>
          </w:p>
          <w:p w:rsidR="004728D7" w:rsidRPr="004728D7" w:rsidRDefault="004728D7" w:rsidP="004728D7">
            <w:pPr>
              <w:pStyle w:val="BodyText"/>
              <w:rPr>
                <w:rFonts w:cs="Arial"/>
                <w:b w:val="0"/>
                <w:sz w:val="18"/>
                <w:szCs w:val="18"/>
              </w:rPr>
            </w:pPr>
            <w:r w:rsidRPr="004728D7">
              <w:rPr>
                <w:rFonts w:cs="Arial"/>
                <w:b w:val="0"/>
                <w:sz w:val="18"/>
                <w:szCs w:val="18"/>
              </w:rPr>
              <w:t>This unit applies to key personnel working in customer service roles in gyms, aquatic centres, community centres or indoor activity centres. It also applies to individuals working as instructors, trainers or guides and volunteers in indoor and outdoor settings with a range of client groups.</w:t>
            </w:r>
          </w:p>
          <w:p w:rsidR="004728D7" w:rsidRPr="004728D7" w:rsidRDefault="004728D7" w:rsidP="004728D7">
            <w:pPr>
              <w:pStyle w:val="BodyText"/>
              <w:rPr>
                <w:rFonts w:cs="Arial"/>
                <w:b w:val="0"/>
                <w:sz w:val="18"/>
                <w:szCs w:val="18"/>
              </w:rPr>
            </w:pPr>
            <w:r w:rsidRPr="004728D7">
              <w:rPr>
                <w:rFonts w:cs="Arial"/>
                <w:b w:val="0"/>
                <w:sz w:val="18"/>
                <w:szCs w:val="18"/>
              </w:rPr>
              <w:t xml:space="preserve">These individuals work under supervision and according to relevant legislation and organisational policies and procedures. </w:t>
            </w:r>
          </w:p>
          <w:p w:rsidR="003716C5" w:rsidRPr="00433DB4" w:rsidRDefault="003716C5" w:rsidP="00145B83">
            <w:pPr>
              <w:rPr>
                <w:rFonts w:ascii="Arial" w:hAnsi="Arial" w:cs="Arial"/>
                <w:b/>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Code: </w:t>
            </w:r>
            <w:r w:rsidR="00145B83" w:rsidRPr="00433DB4">
              <w:rPr>
                <w:rFonts w:ascii="Arial" w:hAnsi="Arial" w:cs="Arial"/>
                <w:b/>
                <w:sz w:val="18"/>
                <w:szCs w:val="18"/>
              </w:rPr>
              <w:t>BSBRSK401</w:t>
            </w:r>
          </w:p>
        </w:tc>
        <w:tc>
          <w:tcPr>
            <w:tcW w:w="5268" w:type="dxa"/>
          </w:tcPr>
          <w:p w:rsidR="003716C5" w:rsidRPr="00433DB4" w:rsidRDefault="003716C5" w:rsidP="00145B83">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Identify risk and apply risk management processes</w:t>
            </w:r>
          </w:p>
        </w:tc>
      </w:tr>
      <w:tr w:rsidR="003716C5" w:rsidRPr="003716C5" w:rsidTr="0072460B">
        <w:tc>
          <w:tcPr>
            <w:tcW w:w="9889" w:type="dxa"/>
            <w:gridSpan w:val="2"/>
          </w:tcPr>
          <w:p w:rsidR="001F4939" w:rsidRPr="001F4939" w:rsidRDefault="00AC6E60" w:rsidP="001F4939">
            <w:pPr>
              <w:pStyle w:val="BodyText"/>
              <w:rPr>
                <w:rFonts w:cs="Arial"/>
                <w:b w:val="0"/>
                <w:sz w:val="18"/>
                <w:szCs w:val="18"/>
              </w:rPr>
            </w:pPr>
            <w:r w:rsidRPr="001F4939">
              <w:rPr>
                <w:rFonts w:cs="Arial"/>
                <w:sz w:val="18"/>
                <w:szCs w:val="18"/>
              </w:rPr>
              <w:t>Application:</w:t>
            </w:r>
            <w:r w:rsidR="001F4939">
              <w:rPr>
                <w:rFonts w:cs="Arial"/>
                <w:b w:val="0"/>
                <w:sz w:val="18"/>
                <w:szCs w:val="18"/>
              </w:rPr>
              <w:t xml:space="preserve"> </w:t>
            </w:r>
            <w:r w:rsidR="001F4939" w:rsidRPr="001F4939">
              <w:rPr>
                <w:rFonts w:cs="Arial"/>
                <w:b w:val="0"/>
                <w:sz w:val="18"/>
                <w:szCs w:val="18"/>
              </w:rPr>
              <w:t>This unit describes the skills and knowledge required to identify risks and to apply established risk management processes to a defined area of operations that are within the responsibilities and obligations of the role.</w:t>
            </w:r>
          </w:p>
          <w:p w:rsidR="001F4939" w:rsidRPr="001F4939" w:rsidRDefault="001F4939" w:rsidP="001F4939">
            <w:pPr>
              <w:pStyle w:val="BodyText"/>
              <w:rPr>
                <w:rFonts w:cs="Arial"/>
                <w:b w:val="0"/>
                <w:sz w:val="18"/>
                <w:szCs w:val="18"/>
              </w:rPr>
            </w:pPr>
          </w:p>
          <w:p w:rsidR="001F4939" w:rsidRPr="001F4939" w:rsidRDefault="001F4939" w:rsidP="001F4939">
            <w:pPr>
              <w:pStyle w:val="BodyText"/>
              <w:rPr>
                <w:rFonts w:cs="Arial"/>
                <w:b w:val="0"/>
                <w:sz w:val="18"/>
                <w:szCs w:val="18"/>
              </w:rPr>
            </w:pPr>
            <w:r w:rsidRPr="001F4939">
              <w:rPr>
                <w:rFonts w:cs="Arial"/>
                <w:b w:val="0"/>
                <w:sz w:val="18"/>
                <w:szCs w:val="18"/>
              </w:rPr>
              <w:t>It applies to individuals with a broad knowledge of risk analysis or project management who contribute well developed skills in creating solutions to unpredictable problems through analysis and evaluation of information from a variety of sources. They may have responsibility to provide guidance or to delegate aspects of these tasks to others.</w:t>
            </w:r>
          </w:p>
          <w:p w:rsidR="001F4939" w:rsidRPr="001F4939" w:rsidRDefault="001F4939" w:rsidP="001F4939">
            <w:pPr>
              <w:pStyle w:val="BodyText"/>
              <w:rPr>
                <w:rFonts w:cs="Arial"/>
                <w:b w:val="0"/>
                <w:sz w:val="18"/>
                <w:szCs w:val="18"/>
              </w:rPr>
            </w:pPr>
          </w:p>
          <w:p w:rsidR="001F4939" w:rsidRPr="001F4939" w:rsidRDefault="001F4939" w:rsidP="001F4939">
            <w:pPr>
              <w:pStyle w:val="BodyText"/>
              <w:rPr>
                <w:rFonts w:cs="Arial"/>
                <w:b w:val="0"/>
                <w:sz w:val="18"/>
                <w:szCs w:val="18"/>
              </w:rPr>
            </w:pPr>
            <w:r w:rsidRPr="001F4939">
              <w:rPr>
                <w:rFonts w:cs="Arial"/>
                <w:b w:val="0"/>
                <w:sz w:val="18"/>
                <w:szCs w:val="18"/>
              </w:rPr>
              <w:t>In this unit, risks applicable within own work responsibilities and area of operation, may include projects being undertaken individually or by a team, or operations within a section of the organisation.</w:t>
            </w:r>
          </w:p>
          <w:p w:rsidR="003716C5" w:rsidRPr="00433DB4" w:rsidRDefault="003716C5" w:rsidP="00145B83">
            <w:pPr>
              <w:rPr>
                <w:rFonts w:ascii="Arial" w:hAnsi="Arial" w:cs="Arial"/>
                <w:b/>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Code : </w:t>
            </w:r>
            <w:r w:rsidR="00145B83" w:rsidRPr="00433DB4">
              <w:rPr>
                <w:rFonts w:ascii="Arial" w:hAnsi="Arial" w:cs="Arial"/>
                <w:b/>
                <w:sz w:val="18"/>
                <w:szCs w:val="18"/>
              </w:rPr>
              <w:t>HLTAID003</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Provide first aid</w:t>
            </w:r>
          </w:p>
        </w:tc>
      </w:tr>
      <w:tr w:rsidR="003716C5" w:rsidRPr="003716C5" w:rsidTr="0072460B">
        <w:tc>
          <w:tcPr>
            <w:tcW w:w="9889" w:type="dxa"/>
            <w:gridSpan w:val="2"/>
          </w:tcPr>
          <w:p w:rsidR="003716C5" w:rsidRPr="001F4939" w:rsidRDefault="00AC6E60" w:rsidP="001F4939">
            <w:pPr>
              <w:pStyle w:val="BodyText"/>
            </w:pPr>
            <w:r w:rsidRPr="00AC6E60">
              <w:rPr>
                <w:rFonts w:cs="Arial"/>
                <w:b w:val="0"/>
                <w:sz w:val="18"/>
                <w:szCs w:val="18"/>
              </w:rPr>
              <w:t>Application:</w:t>
            </w:r>
            <w:r w:rsidR="001F4939">
              <w:rPr>
                <w:rFonts w:cs="Arial"/>
                <w:b w:val="0"/>
                <w:sz w:val="18"/>
                <w:szCs w:val="18"/>
              </w:rPr>
              <w:t xml:space="preserve"> </w:t>
            </w:r>
            <w:r w:rsidR="001F4939" w:rsidRPr="001F4939">
              <w:rPr>
                <w:b w:val="0"/>
                <w:sz w:val="18"/>
                <w:szCs w:val="18"/>
              </w:rPr>
              <w:t xml:space="preserve">This unit describes the skills and knowledge required to provide a first aid response to a casualty. The unit applies to all workers who may be required to provide a first aid response in a range of situations, including community and workplace settings. </w:t>
            </w: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A704E8">
            <w:pPr>
              <w:rPr>
                <w:rFonts w:ascii="Arial" w:hAnsi="Arial" w:cs="Arial"/>
                <w:b/>
                <w:sz w:val="18"/>
                <w:szCs w:val="18"/>
              </w:rPr>
            </w:pPr>
            <w:r w:rsidRPr="00433DB4">
              <w:rPr>
                <w:rFonts w:ascii="Arial" w:hAnsi="Arial" w:cs="Arial"/>
                <w:b/>
                <w:sz w:val="18"/>
                <w:szCs w:val="18"/>
              </w:rPr>
              <w:t xml:space="preserve">Unit Code: </w:t>
            </w:r>
            <w:r w:rsidR="00145B83" w:rsidRPr="00433DB4">
              <w:rPr>
                <w:rFonts w:ascii="Arial" w:hAnsi="Arial" w:cs="Arial"/>
                <w:b/>
                <w:sz w:val="18"/>
                <w:szCs w:val="18"/>
              </w:rPr>
              <w:t>HLTWHS001</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Participate in workplace health and safety</w:t>
            </w:r>
          </w:p>
        </w:tc>
      </w:tr>
      <w:tr w:rsidR="003716C5" w:rsidRPr="003716C5" w:rsidTr="0072460B">
        <w:tc>
          <w:tcPr>
            <w:tcW w:w="9889" w:type="dxa"/>
            <w:gridSpan w:val="2"/>
          </w:tcPr>
          <w:p w:rsidR="001F4939" w:rsidRPr="001F4939" w:rsidRDefault="00AC6E60" w:rsidP="001F4939">
            <w:pPr>
              <w:pStyle w:val="BodyText"/>
              <w:rPr>
                <w:rFonts w:cs="Arial"/>
                <w:b w:val="0"/>
                <w:sz w:val="18"/>
                <w:szCs w:val="18"/>
              </w:rPr>
            </w:pPr>
            <w:r w:rsidRPr="001F4939">
              <w:rPr>
                <w:rFonts w:cs="Arial"/>
                <w:sz w:val="18"/>
                <w:szCs w:val="18"/>
              </w:rPr>
              <w:t>Application:</w:t>
            </w:r>
            <w:r w:rsidR="001F4939">
              <w:rPr>
                <w:rFonts w:cs="Arial"/>
                <w:b w:val="0"/>
                <w:sz w:val="18"/>
                <w:szCs w:val="18"/>
              </w:rPr>
              <w:t xml:space="preserve"> </w:t>
            </w:r>
            <w:r w:rsidR="001F4939" w:rsidRPr="001F4939">
              <w:rPr>
                <w:rFonts w:cs="Arial"/>
                <w:b w:val="0"/>
                <w:sz w:val="18"/>
                <w:szCs w:val="18"/>
              </w:rPr>
              <w:t>This unit describes the skills and knowledge required for workers to participate in safe work practices to ensure their own health and safety, and that of others.</w:t>
            </w:r>
          </w:p>
          <w:p w:rsidR="003716C5" w:rsidRPr="00433DB4" w:rsidRDefault="001F4939" w:rsidP="001F4939">
            <w:pPr>
              <w:pStyle w:val="BodyText"/>
              <w:rPr>
                <w:rFonts w:cs="Arial"/>
                <w:b w:val="0"/>
                <w:sz w:val="18"/>
                <w:szCs w:val="18"/>
              </w:rPr>
            </w:pPr>
            <w:r w:rsidRPr="001F4939">
              <w:rPr>
                <w:rFonts w:cs="Arial"/>
                <w:b w:val="0"/>
                <w:sz w:val="18"/>
                <w:szCs w:val="18"/>
              </w:rPr>
              <w:t>The unit applies to all workers who require knowledge of workplace health and safety (WHS) to carry out their own work, either under direct supervision or with some individual responsibility.</w:t>
            </w: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Code: </w:t>
            </w:r>
            <w:r w:rsidR="00145B83" w:rsidRPr="00433DB4">
              <w:rPr>
                <w:rFonts w:ascii="Arial" w:hAnsi="Arial" w:cs="Arial"/>
                <w:b/>
                <w:sz w:val="18"/>
                <w:szCs w:val="18"/>
              </w:rPr>
              <w:t>SISFFIT007</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Unit Name:</w:t>
            </w:r>
            <w:r w:rsidR="00145B83" w:rsidRPr="00433DB4">
              <w:rPr>
                <w:rFonts w:ascii="Arial" w:hAnsi="Arial" w:cs="Arial"/>
                <w:b/>
                <w:sz w:val="18"/>
                <w:szCs w:val="18"/>
              </w:rPr>
              <w:t xml:space="preserve"> Instruct group exercise sessions</w:t>
            </w:r>
          </w:p>
        </w:tc>
      </w:tr>
      <w:tr w:rsidR="003716C5" w:rsidRPr="0072460B" w:rsidTr="0072460B">
        <w:tc>
          <w:tcPr>
            <w:tcW w:w="9889" w:type="dxa"/>
            <w:gridSpan w:val="2"/>
          </w:tcPr>
          <w:p w:rsidR="001A0769" w:rsidRPr="001A0769" w:rsidRDefault="00AC6E60" w:rsidP="001A0769">
            <w:pPr>
              <w:pStyle w:val="BodyText"/>
              <w:rPr>
                <w:b w:val="0"/>
                <w:sz w:val="18"/>
                <w:szCs w:val="18"/>
              </w:rPr>
            </w:pPr>
            <w:r w:rsidRPr="00AC6E60">
              <w:rPr>
                <w:rFonts w:cs="Arial"/>
                <w:sz w:val="18"/>
                <w:szCs w:val="18"/>
              </w:rPr>
              <w:t>Application:</w:t>
            </w:r>
            <w:r w:rsidR="001A0769">
              <w:rPr>
                <w:rFonts w:cs="Arial"/>
                <w:sz w:val="18"/>
                <w:szCs w:val="18"/>
              </w:rPr>
              <w:t xml:space="preserve"> </w:t>
            </w:r>
            <w:r w:rsidR="001A0769" w:rsidRPr="001A0769">
              <w:rPr>
                <w:b w:val="0"/>
                <w:sz w:val="18"/>
                <w:szCs w:val="18"/>
              </w:rPr>
              <w:t xml:space="preserve">This unit describes the performance outcomes, skills and knowledge required to plan, instruct, monitor and evaluate group exercise sessions, with or without music. It requires the ability to plan the selection, sequencing and progression of exercises and appropriate music to ensure safe participation in activities. </w:t>
            </w:r>
          </w:p>
          <w:p w:rsidR="001A0769" w:rsidRPr="001A0769" w:rsidRDefault="001A0769" w:rsidP="001A0769">
            <w:pPr>
              <w:pStyle w:val="BodyText"/>
              <w:rPr>
                <w:b w:val="0"/>
                <w:sz w:val="18"/>
                <w:szCs w:val="18"/>
              </w:rPr>
            </w:pPr>
            <w:r w:rsidRPr="001A0769">
              <w:rPr>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3716C5" w:rsidRPr="00AC6E60" w:rsidRDefault="003716C5" w:rsidP="00145B83">
            <w:pPr>
              <w:pStyle w:val="BodyText"/>
              <w:rPr>
                <w:rFonts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Code : </w:t>
            </w:r>
            <w:r w:rsidR="00145B83" w:rsidRPr="00433DB4">
              <w:rPr>
                <w:rFonts w:ascii="Arial" w:hAnsi="Arial" w:cs="Arial"/>
                <w:b/>
                <w:sz w:val="18"/>
                <w:szCs w:val="18"/>
              </w:rPr>
              <w:t>SISFFIT011</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Instruct approved community fitness programs</w:t>
            </w:r>
          </w:p>
        </w:tc>
      </w:tr>
      <w:tr w:rsidR="003716C5" w:rsidRPr="0072460B" w:rsidTr="0072460B">
        <w:tc>
          <w:tcPr>
            <w:tcW w:w="9889" w:type="dxa"/>
            <w:gridSpan w:val="2"/>
          </w:tcPr>
          <w:p w:rsidR="009F2058" w:rsidRPr="009F2058" w:rsidRDefault="00AC6E60" w:rsidP="009F2058">
            <w:pPr>
              <w:pStyle w:val="BodyText"/>
              <w:rPr>
                <w:b w:val="0"/>
                <w:sz w:val="18"/>
                <w:szCs w:val="18"/>
              </w:rPr>
            </w:pPr>
            <w:r w:rsidRPr="00AC6E60">
              <w:rPr>
                <w:rFonts w:cs="Arial"/>
                <w:sz w:val="18"/>
                <w:szCs w:val="18"/>
              </w:rPr>
              <w:t>Application:</w:t>
            </w:r>
            <w:r w:rsidR="001A0769">
              <w:rPr>
                <w:rFonts w:cs="Arial"/>
                <w:sz w:val="18"/>
                <w:szCs w:val="18"/>
              </w:rPr>
              <w:t xml:space="preserve"> </w:t>
            </w:r>
            <w:r w:rsidR="009F2058" w:rsidRPr="009F2058">
              <w:rPr>
                <w:b w:val="0"/>
                <w:sz w:val="18"/>
                <w:szCs w:val="18"/>
              </w:rPr>
              <w:t>This unit describes the performance outcomes, skills and knowledge required to instruct an approved community fitness program designed to promote wellbeing and increase physical activity levels in community groups. Program evaluation is the responsibility of the approving authority.</w:t>
            </w:r>
          </w:p>
          <w:p w:rsidR="009F2058" w:rsidRPr="009F2058" w:rsidRDefault="009F2058" w:rsidP="009F2058">
            <w:pPr>
              <w:pStyle w:val="BodyText"/>
              <w:rPr>
                <w:b w:val="0"/>
                <w:sz w:val="18"/>
                <w:szCs w:val="18"/>
              </w:rPr>
            </w:pPr>
            <w:r w:rsidRPr="009F2058">
              <w:rPr>
                <w:b w:val="0"/>
                <w:sz w:val="18"/>
                <w:szCs w:val="18"/>
              </w:rPr>
              <w:t>This unit applies to fitness and recreation program instructors who work with a range of clients in a variety of locations including aquatic, recreation, leisure, fitness, gym and community centres.</w:t>
            </w:r>
          </w:p>
          <w:p w:rsidR="003716C5" w:rsidRPr="00433DB4" w:rsidRDefault="003716C5" w:rsidP="00145B83">
            <w:pPr>
              <w:pStyle w:val="BodyText"/>
              <w:rPr>
                <w:rFonts w:cs="Arial"/>
                <w:sz w:val="18"/>
                <w:szCs w:val="18"/>
              </w:rPr>
            </w:pPr>
          </w:p>
        </w:tc>
      </w:tr>
    </w:tbl>
    <w:p w:rsidR="003716C5" w:rsidRDefault="003716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433DB4" w:rsidRDefault="003716C5" w:rsidP="00145B83">
            <w:pPr>
              <w:rPr>
                <w:rFonts w:ascii="Arial" w:hAnsi="Arial" w:cs="Arial"/>
                <w:b/>
                <w:sz w:val="18"/>
                <w:szCs w:val="18"/>
              </w:rPr>
            </w:pPr>
            <w:r w:rsidRPr="00433DB4">
              <w:rPr>
                <w:rFonts w:ascii="Arial" w:hAnsi="Arial" w:cs="Arial"/>
                <w:b/>
                <w:sz w:val="18"/>
                <w:szCs w:val="18"/>
              </w:rPr>
              <w:t xml:space="preserve">Unit Code: </w:t>
            </w:r>
            <w:r w:rsidR="00145B83" w:rsidRPr="00433DB4">
              <w:rPr>
                <w:rFonts w:ascii="Arial" w:hAnsi="Arial" w:cs="Arial"/>
                <w:b/>
                <w:sz w:val="18"/>
                <w:szCs w:val="18"/>
              </w:rPr>
              <w:t>SISFFIT006</w:t>
            </w:r>
          </w:p>
        </w:tc>
        <w:tc>
          <w:tcPr>
            <w:tcW w:w="5268" w:type="dxa"/>
          </w:tcPr>
          <w:p w:rsidR="003716C5" w:rsidRPr="00433DB4" w:rsidRDefault="003716C5" w:rsidP="00B27930">
            <w:pPr>
              <w:rPr>
                <w:rFonts w:ascii="Arial" w:hAnsi="Arial" w:cs="Arial"/>
                <w:b/>
                <w:sz w:val="18"/>
                <w:szCs w:val="18"/>
              </w:rPr>
            </w:pPr>
            <w:r w:rsidRPr="00433DB4">
              <w:rPr>
                <w:rFonts w:ascii="Arial" w:hAnsi="Arial" w:cs="Arial"/>
                <w:b/>
                <w:sz w:val="18"/>
                <w:szCs w:val="18"/>
              </w:rPr>
              <w:t xml:space="preserve">Unit Name: </w:t>
            </w:r>
            <w:r w:rsidR="00145B83" w:rsidRPr="00433DB4">
              <w:rPr>
                <w:rFonts w:ascii="Arial" w:hAnsi="Arial" w:cs="Arial"/>
                <w:b/>
                <w:sz w:val="18"/>
                <w:szCs w:val="18"/>
              </w:rPr>
              <w:t>Conduct fitness appraisals</w:t>
            </w:r>
          </w:p>
        </w:tc>
      </w:tr>
      <w:tr w:rsidR="003716C5" w:rsidRPr="0072460B" w:rsidTr="0072460B">
        <w:tc>
          <w:tcPr>
            <w:tcW w:w="9889" w:type="dxa"/>
            <w:gridSpan w:val="2"/>
          </w:tcPr>
          <w:p w:rsidR="009F2058" w:rsidRPr="009F2058" w:rsidRDefault="00AC6E60" w:rsidP="009F2058">
            <w:pPr>
              <w:pStyle w:val="BodyText"/>
              <w:rPr>
                <w:b w:val="0"/>
                <w:sz w:val="18"/>
                <w:szCs w:val="18"/>
              </w:rPr>
            </w:pPr>
            <w:r w:rsidRPr="00AC6E60">
              <w:rPr>
                <w:rFonts w:cs="Arial"/>
                <w:sz w:val="18"/>
                <w:szCs w:val="18"/>
              </w:rPr>
              <w:t>Application:</w:t>
            </w:r>
            <w:r w:rsidR="009F2058">
              <w:rPr>
                <w:rFonts w:cs="Arial"/>
                <w:sz w:val="18"/>
                <w:szCs w:val="18"/>
              </w:rPr>
              <w:t xml:space="preserve"> </w:t>
            </w:r>
            <w:r w:rsidR="009F2058" w:rsidRPr="009F2058">
              <w:rPr>
                <w:b w:val="0"/>
                <w:sz w:val="18"/>
                <w:szCs w:val="18"/>
              </w:rPr>
              <w:t xml:space="preserve">This unit describes the performance outcomes, skills and knowledge required to plan and conduct fitness appraisals, related to the health-related components of fitness. It requires the ability to determine positive behavioural change strategies in preparation for an exercise program and use fitness appraisal equipment according to manufacturer guidelines. </w:t>
            </w:r>
          </w:p>
          <w:p w:rsidR="009F2058" w:rsidRPr="009F2058" w:rsidRDefault="009F2058" w:rsidP="009F2058">
            <w:pPr>
              <w:pStyle w:val="BodyText"/>
              <w:rPr>
                <w:b w:val="0"/>
                <w:sz w:val="18"/>
                <w:szCs w:val="18"/>
              </w:rPr>
            </w:pPr>
            <w:r w:rsidRPr="009F2058">
              <w:rPr>
                <w:b w:val="0"/>
                <w:sz w:val="18"/>
                <w:szCs w:val="18"/>
              </w:rPr>
              <w:t>This occurs after the completion of an industry endorsed risk stratification process and the subsequent referral of clients where required.</w:t>
            </w:r>
          </w:p>
          <w:p w:rsidR="009F2058" w:rsidRPr="009F2058" w:rsidRDefault="009F2058" w:rsidP="009F2058">
            <w:pPr>
              <w:pStyle w:val="BodyText"/>
              <w:rPr>
                <w:b w:val="0"/>
                <w:sz w:val="18"/>
                <w:szCs w:val="18"/>
              </w:rPr>
            </w:pPr>
            <w:r w:rsidRPr="009F2058">
              <w:rPr>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3716C5" w:rsidRPr="00433DB4" w:rsidRDefault="003716C5" w:rsidP="00145B83">
            <w:pPr>
              <w:pStyle w:val="BodyText"/>
              <w:rPr>
                <w:rFonts w:cs="Arial"/>
                <w:sz w:val="18"/>
                <w:szCs w:val="18"/>
              </w:rPr>
            </w:pPr>
          </w:p>
        </w:tc>
      </w:tr>
    </w:tbl>
    <w:p w:rsidR="0071085C" w:rsidRDefault="00710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145B83" w:rsidRPr="0072460B" w:rsidTr="00C87383">
        <w:tc>
          <w:tcPr>
            <w:tcW w:w="4621" w:type="dxa"/>
          </w:tcPr>
          <w:p w:rsidR="00145B83" w:rsidRPr="00433DB4" w:rsidRDefault="00145B83" w:rsidP="00C87383">
            <w:pPr>
              <w:rPr>
                <w:rFonts w:ascii="Arial" w:hAnsi="Arial" w:cs="Arial"/>
                <w:b/>
                <w:sz w:val="18"/>
                <w:szCs w:val="18"/>
              </w:rPr>
            </w:pPr>
            <w:r w:rsidRPr="00433DB4">
              <w:rPr>
                <w:rFonts w:ascii="Arial" w:hAnsi="Arial" w:cs="Arial"/>
                <w:b/>
                <w:sz w:val="18"/>
                <w:szCs w:val="18"/>
              </w:rPr>
              <w:t>Unit Code: SISXCAI006</w:t>
            </w:r>
          </w:p>
        </w:tc>
        <w:tc>
          <w:tcPr>
            <w:tcW w:w="5268" w:type="dxa"/>
          </w:tcPr>
          <w:p w:rsidR="00145B83" w:rsidRPr="00433DB4" w:rsidRDefault="00145B83" w:rsidP="00C87383">
            <w:pPr>
              <w:rPr>
                <w:rFonts w:ascii="Arial" w:hAnsi="Arial" w:cs="Arial"/>
                <w:b/>
                <w:sz w:val="18"/>
                <w:szCs w:val="18"/>
              </w:rPr>
            </w:pPr>
            <w:r w:rsidRPr="00433DB4">
              <w:rPr>
                <w:rFonts w:ascii="Arial" w:hAnsi="Arial" w:cs="Arial"/>
                <w:b/>
                <w:sz w:val="18"/>
                <w:szCs w:val="18"/>
              </w:rPr>
              <w:t>Unit Name: Facilitate groups</w:t>
            </w:r>
          </w:p>
        </w:tc>
      </w:tr>
      <w:tr w:rsidR="00145B83" w:rsidRPr="0072460B" w:rsidTr="00C87383">
        <w:tc>
          <w:tcPr>
            <w:tcW w:w="9889" w:type="dxa"/>
            <w:gridSpan w:val="2"/>
          </w:tcPr>
          <w:p w:rsidR="009F2058" w:rsidRPr="009F2058" w:rsidRDefault="00AC6E60" w:rsidP="009F2058">
            <w:pPr>
              <w:pStyle w:val="BodyText"/>
              <w:rPr>
                <w:rFonts w:cs="Arial"/>
                <w:b w:val="0"/>
                <w:sz w:val="18"/>
                <w:szCs w:val="18"/>
              </w:rPr>
            </w:pPr>
            <w:r w:rsidRPr="00AC6E60">
              <w:rPr>
                <w:rFonts w:cs="Arial"/>
                <w:sz w:val="18"/>
                <w:szCs w:val="18"/>
              </w:rPr>
              <w:t>Application:</w:t>
            </w:r>
            <w:r w:rsidR="009F2058">
              <w:rPr>
                <w:rFonts w:cs="Arial"/>
                <w:sz w:val="18"/>
                <w:szCs w:val="18"/>
              </w:rPr>
              <w:t xml:space="preserve"> </w:t>
            </w:r>
            <w:r w:rsidR="009F2058" w:rsidRPr="009F2058">
              <w:rPr>
                <w:rFonts w:cs="Arial"/>
                <w:b w:val="0"/>
                <w:sz w:val="18"/>
                <w:szCs w:val="18"/>
              </w:rPr>
              <w:t xml:space="preserve">This unit describes the performance outcomes, skills and knowledge required to establish and facilitate the effective functioning of a group of people participating in an activity. </w:t>
            </w:r>
          </w:p>
          <w:p w:rsidR="009F2058" w:rsidRPr="009F2058" w:rsidRDefault="009F2058" w:rsidP="009F2058">
            <w:pPr>
              <w:pStyle w:val="BodyText"/>
              <w:rPr>
                <w:rFonts w:cs="Arial"/>
                <w:b w:val="0"/>
                <w:sz w:val="18"/>
                <w:szCs w:val="18"/>
              </w:rPr>
            </w:pPr>
            <w:r w:rsidRPr="009F2058">
              <w:rPr>
                <w:rFonts w:cs="Arial"/>
                <w:b w:val="0"/>
                <w:sz w:val="18"/>
                <w:szCs w:val="18"/>
              </w:rPr>
              <w:t>This unit applies to individuals who work autonomously in a range of roles and settings in the sport, fitness or recreation industries. This includes program staff working in after-school or holiday-care programs, those assisting with coaching activities, or undertaking a support role in fitness activities, indoor and outdoor recreation activities such as camps and other guided activities.</w:t>
            </w:r>
          </w:p>
          <w:p w:rsidR="009F2058" w:rsidRPr="009F2058" w:rsidRDefault="009F2058" w:rsidP="009F2058">
            <w:pPr>
              <w:pStyle w:val="BodyText"/>
              <w:rPr>
                <w:rFonts w:cs="Arial"/>
                <w:b w:val="0"/>
                <w:sz w:val="18"/>
                <w:szCs w:val="18"/>
              </w:rPr>
            </w:pPr>
            <w:r w:rsidRPr="009F2058">
              <w:rPr>
                <w:rFonts w:cs="Arial"/>
                <w:b w:val="0"/>
                <w:sz w:val="18"/>
                <w:szCs w:val="18"/>
              </w:rPr>
              <w:t>These individuals undertake work according to relevant legislation and organisational policies and procedures.</w:t>
            </w:r>
          </w:p>
          <w:p w:rsidR="00145B83" w:rsidRPr="00433DB4" w:rsidRDefault="00145B83" w:rsidP="00C87383">
            <w:pPr>
              <w:pStyle w:val="BodyText"/>
              <w:rPr>
                <w:rFonts w:cs="Arial"/>
                <w:sz w:val="18"/>
                <w:szCs w:val="18"/>
              </w:rPr>
            </w:pPr>
          </w:p>
        </w:tc>
      </w:tr>
    </w:tbl>
    <w:p w:rsidR="003A5C10" w:rsidRPr="00521A4A" w:rsidRDefault="003A5C10" w:rsidP="00E90C72">
      <w:pPr>
        <w:pStyle w:val="Heading1"/>
        <w:jc w:val="left"/>
        <w:rPr>
          <w:rFonts w:cs="Arial"/>
          <w:sz w:val="20"/>
        </w:rPr>
      </w:pPr>
    </w:p>
    <w:p w:rsidR="000B0631" w:rsidRDefault="000B0631">
      <w:pPr>
        <w:rPr>
          <w:rFonts w:ascii="Arial" w:hAnsi="Arial" w:cs="Arial"/>
          <w:b/>
        </w:rPr>
      </w:pPr>
      <w:r>
        <w:rPr>
          <w:rFonts w:ascii="Arial" w:hAnsi="Arial" w:cs="Arial"/>
          <w:b/>
        </w:rPr>
        <w:br w:type="page"/>
      </w:r>
    </w:p>
    <w:p w:rsidR="00A21B46" w:rsidRPr="003C3E55" w:rsidRDefault="00A21B46" w:rsidP="00A21B46">
      <w:pPr>
        <w:rPr>
          <w:rFonts w:ascii="Arial" w:hAnsi="Arial" w:cs="Arial"/>
          <w:b/>
        </w:rPr>
      </w:pPr>
      <w:r w:rsidRPr="003C3E55">
        <w:rPr>
          <w:rFonts w:ascii="Arial" w:hAnsi="Arial" w:cs="Arial"/>
          <w:b/>
        </w:rPr>
        <w:lastRenderedPageBreak/>
        <w:t>What is expected of a Certificate III learner:</w:t>
      </w:r>
    </w:p>
    <w:p w:rsidR="00A21B46" w:rsidRPr="00A21B46" w:rsidRDefault="00A21B46" w:rsidP="00A21B46">
      <w:pPr>
        <w:rPr>
          <w:rFonts w:ascii="Arial" w:hAnsi="Arial" w:cs="Arial"/>
          <w:sz w:val="20"/>
          <w:szCs w:val="20"/>
        </w:rPr>
      </w:pPr>
      <w:r w:rsidRPr="00A21B46">
        <w:rPr>
          <w:rFonts w:ascii="Arial" w:hAnsi="Arial" w:cs="Arial"/>
          <w:sz w:val="20"/>
          <w:szCs w:val="20"/>
        </w:rPr>
        <w:t>A person with this level qualification will be able to:</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Demonstrate some relevant theoretical knowledge</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Apply a range of well developed skills</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Apply known solutions to a variety of predictable problems</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Interpret available information, using discretion and judgement</w:t>
      </w:r>
    </w:p>
    <w:p w:rsidR="00A21B46" w:rsidRPr="00A21B46"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Take responsibility for own outputs in work and learning</w:t>
      </w:r>
    </w:p>
    <w:p w:rsidR="00E90C72" w:rsidRPr="0056488D" w:rsidRDefault="00A21B46" w:rsidP="00EE2917">
      <w:pPr>
        <w:pStyle w:val="ListParagraph"/>
        <w:numPr>
          <w:ilvl w:val="0"/>
          <w:numId w:val="14"/>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6F173D" w:rsidRPr="00521A4A" w:rsidRDefault="006F173D" w:rsidP="006F173D">
      <w:pPr>
        <w:pStyle w:val="ListParagraph"/>
        <w:ind w:left="0"/>
        <w:rPr>
          <w:rFonts w:ascii="Arial" w:hAnsi="Arial" w:cs="Arial"/>
          <w:sz w:val="20"/>
          <w:szCs w:val="20"/>
        </w:rPr>
      </w:pPr>
      <w:bookmarkStart w:id="22" w:name="_Toc265772678"/>
    </w:p>
    <w:p w:rsidR="006F173D" w:rsidRPr="008340D5" w:rsidRDefault="006F173D" w:rsidP="008340D5">
      <w:pPr>
        <w:rPr>
          <w:rFonts w:ascii="Arial" w:hAnsi="Arial" w:cs="Arial"/>
          <w:b/>
        </w:rPr>
      </w:pPr>
      <w:r w:rsidRPr="008340D5">
        <w:rPr>
          <w:rFonts w:ascii="Arial" w:hAnsi="Arial" w:cs="Arial"/>
          <w:b/>
        </w:rPr>
        <w:t>Presentation of Assessment Standards</w:t>
      </w:r>
      <w:r w:rsidR="00423227">
        <w:rPr>
          <w:rFonts w:ascii="Arial" w:hAnsi="Arial" w:cs="Arial"/>
          <w:b/>
        </w:rPr>
        <w: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EE2917">
      <w:pPr>
        <w:numPr>
          <w:ilvl w:val="0"/>
          <w:numId w:val="16"/>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EE2917">
      <w:pPr>
        <w:numPr>
          <w:ilvl w:val="0"/>
          <w:numId w:val="16"/>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423227">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Default="006F173D" w:rsidP="00EE2917">
      <w:pPr>
        <w:numPr>
          <w:ilvl w:val="0"/>
          <w:numId w:val="17"/>
        </w:numPr>
        <w:rPr>
          <w:rFonts w:ascii="Arial" w:hAnsi="Arial" w:cs="Arial"/>
          <w:sz w:val="20"/>
          <w:szCs w:val="20"/>
        </w:rPr>
      </w:pPr>
      <w:r w:rsidRPr="00423227">
        <w:rPr>
          <w:rFonts w:ascii="Arial" w:hAnsi="Arial" w:cs="Arial"/>
          <w:sz w:val="20"/>
          <w:szCs w:val="20"/>
        </w:rPr>
        <w:t>Where the making of resources is required for assessment you may take photos of these and submit them rather than the assessment item.</w:t>
      </w:r>
    </w:p>
    <w:p w:rsidR="00423227" w:rsidRPr="00423227" w:rsidRDefault="00423227" w:rsidP="00423227">
      <w:pPr>
        <w:ind w:left="360"/>
        <w:rPr>
          <w:rFonts w:ascii="Arial" w:hAnsi="Arial" w:cs="Arial"/>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EE2917">
      <w:pPr>
        <w:pStyle w:val="ListParagraph"/>
        <w:numPr>
          <w:ilvl w:val="0"/>
          <w:numId w:val="18"/>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EE2917">
      <w:pPr>
        <w:pStyle w:val="ListParagraph"/>
        <w:numPr>
          <w:ilvl w:val="0"/>
          <w:numId w:val="18"/>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88242D" w:rsidRPr="0088242D" w:rsidRDefault="0088242D" w:rsidP="0088242D">
      <w:pPr>
        <w:rPr>
          <w:rFonts w:ascii="Arial" w:hAnsi="Arial" w:cs="Arial"/>
          <w:b/>
          <w:sz w:val="20"/>
          <w:szCs w:val="20"/>
        </w:rPr>
      </w:pPr>
      <w:commentRangeStart w:id="23"/>
      <w:r w:rsidRPr="0088242D">
        <w:rPr>
          <w:rFonts w:ascii="Arial" w:hAnsi="Arial" w:cs="Arial"/>
          <w:b/>
          <w:sz w:val="20"/>
          <w:szCs w:val="20"/>
        </w:rPr>
        <w:t>Marking an Assessment:</w:t>
      </w:r>
    </w:p>
    <w:p w:rsidR="0088242D" w:rsidRPr="0088242D" w:rsidRDefault="0088242D" w:rsidP="0088242D">
      <w:pPr>
        <w:rPr>
          <w:rFonts w:ascii="Arial" w:hAnsi="Arial" w:cs="Arial"/>
          <w:sz w:val="20"/>
          <w:szCs w:val="20"/>
        </w:rPr>
      </w:pPr>
      <w:r w:rsidRPr="0088242D">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88242D" w:rsidRPr="0088242D" w:rsidRDefault="0088242D" w:rsidP="0088242D">
      <w:pPr>
        <w:numPr>
          <w:ilvl w:val="0"/>
          <w:numId w:val="43"/>
        </w:numPr>
        <w:rPr>
          <w:rFonts w:ascii="Arial" w:hAnsi="Arial" w:cs="Arial"/>
          <w:sz w:val="20"/>
          <w:szCs w:val="20"/>
        </w:rPr>
      </w:pPr>
      <w:r w:rsidRPr="0088242D">
        <w:rPr>
          <w:rFonts w:ascii="Arial" w:hAnsi="Arial" w:cs="Arial"/>
          <w:sz w:val="20"/>
          <w:szCs w:val="20"/>
        </w:rPr>
        <w:t>absorbed the knowledge</w:t>
      </w:r>
    </w:p>
    <w:p w:rsidR="0088242D" w:rsidRPr="0088242D" w:rsidRDefault="0088242D" w:rsidP="0088242D">
      <w:pPr>
        <w:numPr>
          <w:ilvl w:val="0"/>
          <w:numId w:val="43"/>
        </w:numPr>
        <w:rPr>
          <w:rFonts w:ascii="Arial" w:hAnsi="Arial" w:cs="Arial"/>
          <w:sz w:val="20"/>
          <w:szCs w:val="20"/>
        </w:rPr>
      </w:pPr>
      <w:r w:rsidRPr="0088242D">
        <w:rPr>
          <w:rFonts w:ascii="Arial" w:hAnsi="Arial" w:cs="Arial"/>
          <w:sz w:val="20"/>
          <w:szCs w:val="20"/>
        </w:rPr>
        <w:t>developed the skills</w:t>
      </w:r>
    </w:p>
    <w:p w:rsidR="0088242D" w:rsidRPr="0088242D" w:rsidRDefault="0088242D" w:rsidP="0088242D">
      <w:pPr>
        <w:numPr>
          <w:ilvl w:val="0"/>
          <w:numId w:val="43"/>
        </w:numPr>
        <w:rPr>
          <w:rFonts w:ascii="Arial" w:hAnsi="Arial" w:cs="Arial"/>
          <w:sz w:val="20"/>
          <w:szCs w:val="20"/>
        </w:rPr>
      </w:pPr>
      <w:r w:rsidRPr="0088242D">
        <w:rPr>
          <w:rFonts w:ascii="Arial" w:hAnsi="Arial" w:cs="Arial"/>
          <w:sz w:val="20"/>
          <w:szCs w:val="20"/>
        </w:rPr>
        <w:t>can combine the knowledge and skills to demonstrate:</w:t>
      </w:r>
    </w:p>
    <w:p w:rsidR="0088242D" w:rsidRPr="0088242D" w:rsidRDefault="0088242D" w:rsidP="0088242D">
      <w:pPr>
        <w:numPr>
          <w:ilvl w:val="3"/>
          <w:numId w:val="43"/>
        </w:numPr>
        <w:ind w:left="1418" w:hanging="284"/>
        <w:rPr>
          <w:rFonts w:ascii="Arial" w:hAnsi="Arial" w:cs="Arial"/>
          <w:sz w:val="20"/>
          <w:szCs w:val="20"/>
        </w:rPr>
      </w:pPr>
      <w:r w:rsidRPr="0088242D">
        <w:rPr>
          <w:rFonts w:ascii="Arial" w:hAnsi="Arial" w:cs="Arial"/>
          <w:sz w:val="20"/>
          <w:szCs w:val="20"/>
        </w:rPr>
        <w:t>ability to perform relevant tasks in a variety of workplace situations, or accurately simulated workplace situations</w:t>
      </w:r>
    </w:p>
    <w:p w:rsidR="0088242D" w:rsidRPr="0088242D" w:rsidRDefault="0088242D" w:rsidP="0088242D">
      <w:pPr>
        <w:numPr>
          <w:ilvl w:val="3"/>
          <w:numId w:val="43"/>
        </w:numPr>
        <w:ind w:left="1418" w:hanging="284"/>
        <w:rPr>
          <w:rFonts w:ascii="Arial" w:hAnsi="Arial" w:cs="Arial"/>
          <w:sz w:val="20"/>
          <w:szCs w:val="20"/>
        </w:rPr>
      </w:pPr>
      <w:r w:rsidRPr="0088242D">
        <w:rPr>
          <w:rFonts w:ascii="Arial" w:hAnsi="Arial" w:cs="Arial"/>
          <w:sz w:val="20"/>
          <w:szCs w:val="20"/>
        </w:rPr>
        <w:t>consistency in performance and a consistent ability to demonstrate skills when performing tasks</w:t>
      </w:r>
    </w:p>
    <w:p w:rsidR="0088242D" w:rsidRPr="0088242D" w:rsidRDefault="0088242D" w:rsidP="0088242D">
      <w:pPr>
        <w:numPr>
          <w:ilvl w:val="3"/>
          <w:numId w:val="43"/>
        </w:numPr>
        <w:ind w:left="1418" w:hanging="284"/>
        <w:rPr>
          <w:rFonts w:ascii="Arial" w:hAnsi="Arial" w:cs="Arial"/>
          <w:sz w:val="20"/>
          <w:szCs w:val="20"/>
        </w:rPr>
      </w:pPr>
      <w:r w:rsidRPr="0088242D">
        <w:rPr>
          <w:rFonts w:ascii="Arial" w:hAnsi="Arial" w:cs="Arial"/>
          <w:sz w:val="20"/>
          <w:szCs w:val="20"/>
        </w:rPr>
        <w:t>understanding of what they are doing, and why, when performing tasks</w:t>
      </w:r>
    </w:p>
    <w:p w:rsidR="0088242D" w:rsidRPr="0088242D" w:rsidRDefault="0088242D" w:rsidP="0088242D">
      <w:pPr>
        <w:numPr>
          <w:ilvl w:val="3"/>
          <w:numId w:val="43"/>
        </w:numPr>
        <w:ind w:left="1418" w:hanging="284"/>
        <w:rPr>
          <w:rFonts w:ascii="Arial" w:hAnsi="Arial" w:cs="Arial"/>
          <w:sz w:val="20"/>
          <w:szCs w:val="20"/>
        </w:rPr>
      </w:pPr>
      <w:r w:rsidRPr="0088242D">
        <w:rPr>
          <w:rFonts w:ascii="Arial" w:hAnsi="Arial" w:cs="Arial"/>
          <w:sz w:val="20"/>
          <w:szCs w:val="20"/>
        </w:rPr>
        <w:t>ability to integrate performance with understanding, to show they are able to adapt to different contexts and environments.</w:t>
      </w:r>
    </w:p>
    <w:p w:rsidR="0088242D" w:rsidRPr="00521A4A" w:rsidRDefault="0088242D" w:rsidP="0088242D">
      <w:pPr>
        <w:rPr>
          <w:rFonts w:ascii="Arial" w:hAnsi="Arial" w:cs="Arial"/>
          <w:sz w:val="20"/>
          <w:szCs w:val="20"/>
        </w:rPr>
      </w:pPr>
      <w:r w:rsidRPr="0088242D">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commentRangeEnd w:id="23"/>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D06BEA"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Providing Feedback </w:t>
      </w:r>
      <w:r w:rsidR="00D06BEA" w:rsidRPr="008340D5">
        <w:rPr>
          <w:rFonts w:ascii="Arial" w:hAnsi="Arial" w:cs="Arial"/>
          <w:b/>
        </w:rPr>
        <w:t>to</w:t>
      </w:r>
      <w:r w:rsidRPr="008340D5">
        <w:rPr>
          <w:rFonts w:ascii="Arial" w:hAnsi="Arial" w:cs="Arial"/>
          <w:b/>
        </w:rPr>
        <w:t xml:space="preserve">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Default="006F173D" w:rsidP="006F173D">
      <w:pPr>
        <w:rPr>
          <w:rFonts w:ascii="Arial" w:hAnsi="Arial" w:cs="Arial"/>
          <w:b/>
          <w:sz w:val="20"/>
          <w:szCs w:val="20"/>
        </w:rPr>
      </w:pPr>
    </w:p>
    <w:p w:rsidR="009A6B8B" w:rsidRPr="00521A4A" w:rsidRDefault="009A6B8B"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Referencing in the text of your </w:t>
      </w:r>
      <w:r w:rsidR="00504D86" w:rsidRPr="00423227">
        <w:rPr>
          <w:rFonts w:ascii="Arial" w:hAnsi="Arial" w:cs="Arial"/>
          <w:b/>
          <w:sz w:val="20"/>
          <w:szCs w:val="20"/>
          <w:u w:val="single"/>
        </w:rPr>
        <w:t>assessment</w:t>
      </w:r>
      <w:r w:rsidRPr="00423227">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423227">
        <w:rPr>
          <w:rFonts w:ascii="Arial" w:hAnsi="Arial" w:cs="Arial"/>
          <w:sz w:val="20"/>
          <w:szCs w:val="20"/>
        </w:rPr>
        <w:t xml:space="preserve"> c</w:t>
      </w:r>
      <w:r w:rsidRPr="00521A4A">
        <w:rPr>
          <w:rFonts w:ascii="Arial" w:hAnsi="Arial" w:cs="Arial"/>
          <w:sz w:val="20"/>
          <w:szCs w:val="20"/>
        </w:rPr>
        <w:t>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423227" w:rsidRDefault="00423227"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EE2917">
      <w:pPr>
        <w:pStyle w:val="ListParagraph"/>
        <w:numPr>
          <w:ilvl w:val="0"/>
          <w:numId w:val="25"/>
        </w:numPr>
        <w:rPr>
          <w:rFonts w:ascii="Arial" w:hAnsi="Arial" w:cs="Arial"/>
          <w:sz w:val="20"/>
          <w:szCs w:val="20"/>
        </w:rPr>
      </w:pPr>
      <w:r>
        <w:rPr>
          <w:rFonts w:ascii="Arial" w:hAnsi="Arial" w:cs="Arial"/>
          <w:sz w:val="20"/>
          <w:szCs w:val="20"/>
        </w:rPr>
        <w:t xml:space="preserve">Copying another student’s work </w:t>
      </w:r>
    </w:p>
    <w:p w:rsidR="00E272BB" w:rsidRDefault="00E272BB" w:rsidP="00EE2917">
      <w:pPr>
        <w:pStyle w:val="ListParagraph"/>
        <w:numPr>
          <w:ilvl w:val="0"/>
          <w:numId w:val="25"/>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423227" w:rsidRDefault="00423227"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EE2917">
      <w:pPr>
        <w:pStyle w:val="ListParagraph"/>
        <w:numPr>
          <w:ilvl w:val="0"/>
          <w:numId w:val="26"/>
        </w:numPr>
        <w:ind w:firstLine="288"/>
        <w:rPr>
          <w:rFonts w:ascii="Arial" w:hAnsi="Arial" w:cs="Arial"/>
          <w:sz w:val="20"/>
          <w:szCs w:val="20"/>
        </w:rPr>
      </w:pPr>
      <w:r>
        <w:rPr>
          <w:rFonts w:ascii="Arial" w:hAnsi="Arial" w:cs="Arial"/>
          <w:sz w:val="20"/>
          <w:szCs w:val="20"/>
        </w:rPr>
        <w:t>The students’ enrolment is cancelled</w:t>
      </w:r>
    </w:p>
    <w:p w:rsidR="00E272BB" w:rsidRDefault="00E272BB" w:rsidP="00EE2917">
      <w:pPr>
        <w:pStyle w:val="ListParagraph"/>
        <w:numPr>
          <w:ilvl w:val="0"/>
          <w:numId w:val="26"/>
        </w:numPr>
        <w:ind w:left="15" w:firstLine="0"/>
        <w:rPr>
          <w:rFonts w:ascii="Arial" w:hAnsi="Arial" w:cs="Arial"/>
          <w:sz w:val="20"/>
          <w:szCs w:val="20"/>
        </w:rPr>
      </w:pPr>
      <w:r>
        <w:rPr>
          <w:rFonts w:ascii="Arial" w:hAnsi="Arial" w:cs="Arial"/>
          <w:sz w:val="20"/>
          <w:szCs w:val="20"/>
        </w:rPr>
        <w:t xml:space="preserve">The student will re enrol and pay for the required units. The student will be required to complete these </w:t>
      </w:r>
      <w:r w:rsidR="00423227">
        <w:rPr>
          <w:rFonts w:ascii="Arial" w:hAnsi="Arial" w:cs="Arial"/>
          <w:sz w:val="20"/>
          <w:szCs w:val="20"/>
        </w:rPr>
        <w:tab/>
      </w:r>
      <w:r>
        <w:rPr>
          <w:rFonts w:ascii="Arial" w:hAnsi="Arial" w:cs="Arial"/>
          <w:sz w:val="20"/>
          <w:szCs w:val="20"/>
        </w:rPr>
        <w:t>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423227" w:rsidRDefault="00203064" w:rsidP="00EE2917">
      <w:pPr>
        <w:pStyle w:val="ListParagraph"/>
        <w:numPr>
          <w:ilvl w:val="0"/>
          <w:numId w:val="28"/>
        </w:numPr>
        <w:rPr>
          <w:rFonts w:ascii="Arial" w:hAnsi="Arial" w:cs="Arial"/>
          <w:sz w:val="20"/>
          <w:szCs w:val="20"/>
        </w:rPr>
      </w:pPr>
      <w:r w:rsidRPr="00423227">
        <w:rPr>
          <w:rFonts w:ascii="Arial" w:hAnsi="Arial" w:cs="Arial"/>
          <w:sz w:val="20"/>
          <w:szCs w:val="20"/>
        </w:rPr>
        <w:t xml:space="preserve">The Essential Guide </w:t>
      </w:r>
      <w:r w:rsidR="00C24336" w:rsidRPr="00423227">
        <w:rPr>
          <w:rFonts w:ascii="Arial" w:hAnsi="Arial" w:cs="Arial"/>
          <w:sz w:val="20"/>
          <w:szCs w:val="20"/>
        </w:rPr>
        <w:t>to Fitness 2e-Rosemary Marchese. Andrew Hill</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2"/>
    </w:p>
    <w:p w:rsidR="00DA29DE" w:rsidRPr="00DA29DE" w:rsidRDefault="00DA29DE" w:rsidP="00DA29DE">
      <w:pPr>
        <w:pStyle w:val="ListBullet"/>
        <w:numPr>
          <w:ilvl w:val="0"/>
          <w:numId w:val="0"/>
        </w:numPr>
        <w:ind w:left="360" w:hanging="360"/>
        <w:rPr>
          <w:rFonts w:ascii="Arial" w:hAnsi="Arial" w:cs="Arial"/>
          <w:sz w:val="20"/>
          <w:szCs w:val="20"/>
        </w:rPr>
      </w:pPr>
      <w:r w:rsidRPr="00DA29DE">
        <w:rPr>
          <w:rFonts w:ascii="Arial" w:hAnsi="Arial" w:cs="Arial"/>
          <w:b/>
          <w:bCs/>
          <w:sz w:val="20"/>
          <w:szCs w:val="20"/>
        </w:rPr>
        <w:t>Job roles</w:t>
      </w:r>
      <w:r>
        <w:rPr>
          <w:rFonts w:ascii="Arial" w:hAnsi="Arial" w:cs="Arial"/>
          <w:b/>
          <w:bCs/>
          <w:sz w:val="20"/>
          <w:szCs w:val="20"/>
        </w:rPr>
        <w:t>:</w:t>
      </w:r>
      <w:r w:rsidRPr="00DA29DE">
        <w:rPr>
          <w:rFonts w:ascii="Arial" w:hAnsi="Arial" w:cs="Arial"/>
          <w:sz w:val="20"/>
          <w:szCs w:val="20"/>
        </w:rPr>
        <w:t> </w:t>
      </w:r>
    </w:p>
    <w:p w:rsidR="00DA29DE" w:rsidRPr="00DA29DE" w:rsidRDefault="00DA29DE" w:rsidP="00DA29DE">
      <w:pPr>
        <w:pStyle w:val="ListBullet"/>
        <w:rPr>
          <w:rFonts w:ascii="Arial" w:hAnsi="Arial" w:cs="Arial"/>
          <w:sz w:val="20"/>
          <w:szCs w:val="20"/>
        </w:rPr>
      </w:pPr>
      <w:r w:rsidRPr="00DA29DE">
        <w:rPr>
          <w:rFonts w:ascii="Arial" w:hAnsi="Arial" w:cs="Arial"/>
          <w:sz w:val="20"/>
          <w:szCs w:val="20"/>
        </w:rPr>
        <w:t xml:space="preserve">exercise trainer - </w:t>
      </w:r>
      <w:r w:rsidR="00CA5CEC">
        <w:rPr>
          <w:rFonts w:ascii="Arial" w:hAnsi="Arial" w:cs="Arial"/>
          <w:sz w:val="20"/>
          <w:szCs w:val="20"/>
        </w:rPr>
        <w:t>gym</w:t>
      </w:r>
    </w:p>
    <w:p w:rsidR="00DA29DE" w:rsidRPr="00DA29DE" w:rsidRDefault="00CA5CEC" w:rsidP="00DA29DE">
      <w:pPr>
        <w:pStyle w:val="ListBullet"/>
        <w:rPr>
          <w:rFonts w:ascii="Arial" w:hAnsi="Arial" w:cs="Arial"/>
          <w:sz w:val="20"/>
          <w:szCs w:val="20"/>
        </w:rPr>
      </w:pPr>
      <w:r>
        <w:rPr>
          <w:rFonts w:ascii="Arial" w:hAnsi="Arial" w:cs="Arial"/>
          <w:sz w:val="20"/>
          <w:szCs w:val="20"/>
        </w:rPr>
        <w:t>exercise trainer - aqua</w:t>
      </w:r>
    </w:p>
    <w:p w:rsidR="009A6B8B" w:rsidRDefault="00DA29DE" w:rsidP="00DA29DE">
      <w:pPr>
        <w:pStyle w:val="ListBullet"/>
        <w:rPr>
          <w:rFonts w:ascii="Arial" w:hAnsi="Arial" w:cs="Arial"/>
          <w:sz w:val="20"/>
          <w:szCs w:val="20"/>
        </w:rPr>
      </w:pPr>
      <w:r w:rsidRPr="00DA29DE">
        <w:rPr>
          <w:rFonts w:ascii="Arial" w:hAnsi="Arial" w:cs="Arial"/>
          <w:sz w:val="20"/>
          <w:szCs w:val="20"/>
        </w:rPr>
        <w:t xml:space="preserve">exercise trainer </w:t>
      </w:r>
      <w:r w:rsidR="00CA5CEC">
        <w:rPr>
          <w:rFonts w:ascii="Arial" w:hAnsi="Arial" w:cs="Arial"/>
          <w:sz w:val="20"/>
          <w:szCs w:val="20"/>
        </w:rPr>
        <w:t>–</w:t>
      </w:r>
      <w:r w:rsidRPr="00DA29DE">
        <w:rPr>
          <w:rFonts w:ascii="Arial" w:hAnsi="Arial" w:cs="Arial"/>
          <w:sz w:val="20"/>
          <w:szCs w:val="20"/>
        </w:rPr>
        <w:t xml:space="preserve"> </w:t>
      </w:r>
      <w:r w:rsidR="00CA5CEC">
        <w:rPr>
          <w:rFonts w:ascii="Arial" w:hAnsi="Arial" w:cs="Arial"/>
          <w:sz w:val="20"/>
          <w:szCs w:val="20"/>
        </w:rPr>
        <w:t>group exercise</w:t>
      </w:r>
    </w:p>
    <w:p w:rsidR="009A6B8B" w:rsidRDefault="009A6B8B" w:rsidP="009A6B8B"/>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9A6B8B" w:rsidRPr="007D7BBD" w:rsidTr="00EA70B0">
        <w:tc>
          <w:tcPr>
            <w:tcW w:w="1809" w:type="dxa"/>
            <w:tcBorders>
              <w:top w:val="single" w:sz="4" w:space="0" w:color="auto"/>
              <w:left w:val="single" w:sz="4" w:space="0" w:color="auto"/>
              <w:bottom w:val="single" w:sz="4" w:space="0" w:color="auto"/>
              <w:right w:val="single" w:sz="4" w:space="0" w:color="auto"/>
            </w:tcBorders>
            <w:hideMark/>
          </w:tcPr>
          <w:p w:rsidR="009A6B8B" w:rsidRPr="009A6B8B" w:rsidRDefault="009A6B8B" w:rsidP="00EA70B0">
            <w:pPr>
              <w:tabs>
                <w:tab w:val="center" w:pos="4320"/>
                <w:tab w:val="right" w:pos="8640"/>
              </w:tabs>
              <w:rPr>
                <w:rFonts w:ascii="Comic Sans MS" w:hAnsi="Comic Sans MS"/>
                <w:b/>
                <w:sz w:val="18"/>
                <w:szCs w:val="18"/>
              </w:rPr>
            </w:pPr>
            <w:r w:rsidRPr="009A6B8B">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9A6B8B" w:rsidRPr="009A6B8B" w:rsidRDefault="009A6B8B" w:rsidP="00EA70B0">
            <w:pPr>
              <w:tabs>
                <w:tab w:val="center" w:pos="4320"/>
                <w:tab w:val="right" w:pos="8640"/>
              </w:tabs>
              <w:rPr>
                <w:rFonts w:ascii="Comic Sans MS" w:hAnsi="Comic Sans MS"/>
                <w:sz w:val="18"/>
                <w:szCs w:val="18"/>
              </w:rPr>
            </w:pPr>
            <w:r w:rsidRPr="009A6B8B">
              <w:rPr>
                <w:rFonts w:ascii="Comic Sans MS" w:hAnsi="Comic Sans MS"/>
                <w:sz w:val="18"/>
                <w:szCs w:val="18"/>
              </w:rPr>
              <w:t>Annually</w:t>
            </w:r>
          </w:p>
        </w:tc>
      </w:tr>
      <w:tr w:rsidR="009A6B8B" w:rsidRPr="007D7BBD" w:rsidTr="00EA70B0">
        <w:tc>
          <w:tcPr>
            <w:tcW w:w="1809" w:type="dxa"/>
            <w:tcBorders>
              <w:top w:val="single" w:sz="4" w:space="0" w:color="auto"/>
              <w:left w:val="single" w:sz="4" w:space="0" w:color="auto"/>
              <w:bottom w:val="single" w:sz="4" w:space="0" w:color="auto"/>
              <w:right w:val="single" w:sz="4" w:space="0" w:color="auto"/>
            </w:tcBorders>
            <w:hideMark/>
          </w:tcPr>
          <w:p w:rsidR="009A6B8B" w:rsidRPr="009A6B8B" w:rsidRDefault="009A6B8B" w:rsidP="00EA70B0">
            <w:pPr>
              <w:tabs>
                <w:tab w:val="center" w:pos="4320"/>
                <w:tab w:val="right" w:pos="8640"/>
              </w:tabs>
              <w:rPr>
                <w:rFonts w:ascii="Comic Sans MS" w:hAnsi="Comic Sans MS"/>
                <w:b/>
                <w:sz w:val="18"/>
                <w:szCs w:val="18"/>
              </w:rPr>
            </w:pPr>
            <w:r w:rsidRPr="009A6B8B">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9A6B8B" w:rsidRPr="009A6B8B" w:rsidRDefault="009A6B8B" w:rsidP="00EA70B0">
            <w:pPr>
              <w:tabs>
                <w:tab w:val="center" w:pos="4320"/>
                <w:tab w:val="right" w:pos="8640"/>
              </w:tabs>
              <w:rPr>
                <w:rFonts w:ascii="Comic Sans MS" w:hAnsi="Comic Sans MS"/>
                <w:sz w:val="18"/>
                <w:szCs w:val="18"/>
              </w:rPr>
            </w:pPr>
            <w:r w:rsidRPr="009A6B8B">
              <w:rPr>
                <w:rFonts w:ascii="Comic Sans MS" w:hAnsi="Comic Sans MS"/>
                <w:sz w:val="18"/>
                <w:szCs w:val="18"/>
              </w:rPr>
              <w:t>3.3  August 2018</w:t>
            </w:r>
          </w:p>
        </w:tc>
      </w:tr>
    </w:tbl>
    <w:p w:rsidR="00423227" w:rsidRPr="009A6B8B" w:rsidRDefault="00423227" w:rsidP="009A6B8B"/>
    <w:sectPr w:rsidR="00423227" w:rsidRPr="009A6B8B" w:rsidSect="00AB0364">
      <w:footerReference w:type="default" r:id="rId22"/>
      <w:pgSz w:w="12240" w:h="15840" w:code="1"/>
      <w:pgMar w:top="1440" w:right="958" w:bottom="12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CA" w:rsidRDefault="00A82FCA">
      <w:r>
        <w:separator/>
      </w:r>
    </w:p>
  </w:endnote>
  <w:endnote w:type="continuationSeparator" w:id="0">
    <w:p w:rsidR="00A82FCA" w:rsidRDefault="00A82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A7" w:rsidRDefault="00A86F2F" w:rsidP="00517086">
    <w:pPr>
      <w:pStyle w:val="Footer"/>
      <w:jc w:val="center"/>
      <w:rPr>
        <w:rFonts w:asciiTheme="minorHAnsi" w:hAnsiTheme="minorHAnsi"/>
        <w:sz w:val="18"/>
        <w:szCs w:val="18"/>
      </w:rPr>
    </w:pPr>
    <w:fldSimple w:instr=" FILENAME  \p  \* MERGEFORMAT ">
      <w:r w:rsidR="002134A7" w:rsidRPr="002134A7">
        <w:rPr>
          <w:rFonts w:asciiTheme="minorHAnsi" w:hAnsiTheme="minorHAnsi"/>
          <w:noProof/>
          <w:sz w:val="18"/>
          <w:szCs w:val="18"/>
        </w:rPr>
        <w:t>J:\Compliance\Course Handbooks\VET Course Handbooks\Fitness\SIS30315 - Cert III</w:t>
      </w:r>
      <w:r w:rsidR="001F2D10">
        <w:rPr>
          <w:rFonts w:asciiTheme="minorHAnsi" w:hAnsiTheme="minorHAnsi"/>
          <w:noProof/>
          <w:sz w:val="18"/>
          <w:szCs w:val="18"/>
        </w:rPr>
        <w:t xml:space="preserve"> in Fitness Course Handbook v3.3</w:t>
      </w:r>
      <w:r w:rsidR="002134A7" w:rsidRPr="002134A7">
        <w:rPr>
          <w:rFonts w:asciiTheme="minorHAnsi" w:hAnsiTheme="minorHAnsi"/>
          <w:noProof/>
          <w:sz w:val="18"/>
          <w:szCs w:val="18"/>
        </w:rPr>
        <w:t>.docx</w:t>
      </w:r>
    </w:fldSimple>
  </w:p>
  <w:p w:rsidR="00A82FCA" w:rsidRPr="002134A7" w:rsidRDefault="00A82FCA" w:rsidP="00517086">
    <w:pPr>
      <w:pStyle w:val="Footer"/>
      <w:jc w:val="center"/>
      <w:rPr>
        <w:rFonts w:asciiTheme="minorHAnsi" w:hAnsiTheme="minorHAnsi"/>
        <w:sz w:val="18"/>
        <w:szCs w:val="18"/>
      </w:rPr>
    </w:pPr>
    <w:r w:rsidRPr="002134A7">
      <w:rPr>
        <w:rFonts w:asciiTheme="minorHAnsi" w:hAnsiTheme="minorHAnsi"/>
        <w:sz w:val="18"/>
        <w:szCs w:val="18"/>
      </w:rPr>
      <w:t xml:space="preserve">Page </w:t>
    </w:r>
    <w:r w:rsidR="00A86F2F" w:rsidRPr="002134A7">
      <w:rPr>
        <w:rFonts w:asciiTheme="minorHAnsi" w:hAnsiTheme="minorHAnsi"/>
        <w:sz w:val="18"/>
        <w:szCs w:val="18"/>
      </w:rPr>
      <w:fldChar w:fldCharType="begin"/>
    </w:r>
    <w:r w:rsidRPr="002134A7">
      <w:rPr>
        <w:rFonts w:asciiTheme="minorHAnsi" w:hAnsiTheme="minorHAnsi"/>
        <w:sz w:val="18"/>
        <w:szCs w:val="18"/>
      </w:rPr>
      <w:instrText xml:space="preserve"> PAGE  \* Arabic  \* MERGEFORMAT </w:instrText>
    </w:r>
    <w:r w:rsidR="00A86F2F" w:rsidRPr="002134A7">
      <w:rPr>
        <w:rFonts w:asciiTheme="minorHAnsi" w:hAnsiTheme="minorHAnsi"/>
        <w:sz w:val="18"/>
        <w:szCs w:val="18"/>
      </w:rPr>
      <w:fldChar w:fldCharType="separate"/>
    </w:r>
    <w:r w:rsidR="009A6B8B">
      <w:rPr>
        <w:rFonts w:asciiTheme="minorHAnsi" w:hAnsiTheme="minorHAnsi"/>
        <w:noProof/>
        <w:sz w:val="18"/>
        <w:szCs w:val="18"/>
      </w:rPr>
      <w:t>29</w:t>
    </w:r>
    <w:r w:rsidR="00A86F2F" w:rsidRPr="002134A7">
      <w:rPr>
        <w:rFonts w:asciiTheme="minorHAnsi" w:hAnsiTheme="minorHAnsi"/>
        <w:sz w:val="18"/>
        <w:szCs w:val="18"/>
      </w:rPr>
      <w:fldChar w:fldCharType="end"/>
    </w:r>
  </w:p>
  <w:p w:rsidR="00A82FCA" w:rsidRPr="002134A7" w:rsidRDefault="00A82FCA" w:rsidP="00472289">
    <w:pPr>
      <w:pStyle w:val="Footer"/>
      <w:tabs>
        <w:tab w:val="left" w:pos="567"/>
      </w:tabs>
      <w:ind w:left="284"/>
      <w:jc w:val="center"/>
      <w:rPr>
        <w:rFonts w:asciiTheme="minorHAnsi" w:hAnsiTheme="minorHAnsi"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CA" w:rsidRDefault="00A82FCA">
      <w:r>
        <w:separator/>
      </w:r>
    </w:p>
  </w:footnote>
  <w:footnote w:type="continuationSeparator" w:id="0">
    <w:p w:rsidR="00A82FCA" w:rsidRDefault="00A82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1">
    <w:nsid w:val="FFFFFF83"/>
    <w:multiLevelType w:val="singleLevel"/>
    <w:tmpl w:val="2D6C009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5">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705E9"/>
    <w:multiLevelType w:val="hybridMultilevel"/>
    <w:tmpl w:val="ECB6B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1743DEE"/>
    <w:multiLevelType w:val="multilevel"/>
    <w:tmpl w:val="3266F6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5"/>
  </w:num>
  <w:num w:numId="15">
    <w:abstractNumId w:val="7"/>
  </w:num>
  <w:num w:numId="16">
    <w:abstractNumId w:val="39"/>
  </w:num>
  <w:num w:numId="17">
    <w:abstractNumId w:val="17"/>
  </w:num>
  <w:num w:numId="18">
    <w:abstractNumId w:val="3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29"/>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30"/>
  </w:num>
  <w:num w:numId="34">
    <w:abstractNumId w:val="34"/>
  </w:num>
  <w:num w:numId="35">
    <w:abstractNumId w:val="15"/>
  </w:num>
  <w:num w:numId="36">
    <w:abstractNumId w:val="26"/>
  </w:num>
  <w:num w:numId="37">
    <w:abstractNumId w:val="14"/>
  </w:num>
  <w:num w:numId="38">
    <w:abstractNumId w:val="31"/>
  </w:num>
  <w:num w:numId="39">
    <w:abstractNumId w:val="21"/>
  </w:num>
  <w:num w:numId="40">
    <w:abstractNumId w:val="0"/>
  </w:num>
  <w:num w:numId="41">
    <w:abstractNumId w:val="1"/>
  </w:num>
  <w:num w:numId="42">
    <w:abstractNumId w:val="38"/>
  </w:num>
  <w:num w:numId="43">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8D20C2"/>
    <w:rsid w:val="00012029"/>
    <w:rsid w:val="00022005"/>
    <w:rsid w:val="00034DED"/>
    <w:rsid w:val="00042917"/>
    <w:rsid w:val="000573AD"/>
    <w:rsid w:val="00060EEB"/>
    <w:rsid w:val="0006423D"/>
    <w:rsid w:val="00065996"/>
    <w:rsid w:val="000724E9"/>
    <w:rsid w:val="0009081A"/>
    <w:rsid w:val="000A2B5B"/>
    <w:rsid w:val="000B0631"/>
    <w:rsid w:val="000C0190"/>
    <w:rsid w:val="000C0E2C"/>
    <w:rsid w:val="000C1366"/>
    <w:rsid w:val="000C3E8C"/>
    <w:rsid w:val="000D69E9"/>
    <w:rsid w:val="000E1448"/>
    <w:rsid w:val="000F137F"/>
    <w:rsid w:val="00105515"/>
    <w:rsid w:val="001066E4"/>
    <w:rsid w:val="001105DF"/>
    <w:rsid w:val="00112129"/>
    <w:rsid w:val="00112D83"/>
    <w:rsid w:val="00114926"/>
    <w:rsid w:val="0013135E"/>
    <w:rsid w:val="00136531"/>
    <w:rsid w:val="001367F7"/>
    <w:rsid w:val="0014041C"/>
    <w:rsid w:val="00145B83"/>
    <w:rsid w:val="001461B7"/>
    <w:rsid w:val="00152A01"/>
    <w:rsid w:val="00154BAC"/>
    <w:rsid w:val="001573BC"/>
    <w:rsid w:val="00160503"/>
    <w:rsid w:val="00162178"/>
    <w:rsid w:val="00170445"/>
    <w:rsid w:val="00177A52"/>
    <w:rsid w:val="00185EC9"/>
    <w:rsid w:val="00193A46"/>
    <w:rsid w:val="00194AF3"/>
    <w:rsid w:val="001A0769"/>
    <w:rsid w:val="001A1F65"/>
    <w:rsid w:val="001A6DC8"/>
    <w:rsid w:val="001C4607"/>
    <w:rsid w:val="001D2FB6"/>
    <w:rsid w:val="001D52EB"/>
    <w:rsid w:val="001E1D16"/>
    <w:rsid w:val="001F09F5"/>
    <w:rsid w:val="001F2D10"/>
    <w:rsid w:val="001F4939"/>
    <w:rsid w:val="001F4DB0"/>
    <w:rsid w:val="00203064"/>
    <w:rsid w:val="0020739F"/>
    <w:rsid w:val="00212B7C"/>
    <w:rsid w:val="002134A7"/>
    <w:rsid w:val="00222324"/>
    <w:rsid w:val="00270127"/>
    <w:rsid w:val="00281C31"/>
    <w:rsid w:val="002922BA"/>
    <w:rsid w:val="00296E77"/>
    <w:rsid w:val="002A1F63"/>
    <w:rsid w:val="002B0F28"/>
    <w:rsid w:val="002B7339"/>
    <w:rsid w:val="002C0699"/>
    <w:rsid w:val="002D1A79"/>
    <w:rsid w:val="002D1C48"/>
    <w:rsid w:val="002F486F"/>
    <w:rsid w:val="002F707B"/>
    <w:rsid w:val="003003D9"/>
    <w:rsid w:val="003013E7"/>
    <w:rsid w:val="0031095D"/>
    <w:rsid w:val="0032047E"/>
    <w:rsid w:val="00326686"/>
    <w:rsid w:val="00344F98"/>
    <w:rsid w:val="00346DDC"/>
    <w:rsid w:val="003676B2"/>
    <w:rsid w:val="00370BAE"/>
    <w:rsid w:val="00370FAD"/>
    <w:rsid w:val="003716C5"/>
    <w:rsid w:val="003808FA"/>
    <w:rsid w:val="00382FA7"/>
    <w:rsid w:val="00395BAA"/>
    <w:rsid w:val="003A37D3"/>
    <w:rsid w:val="003A5C10"/>
    <w:rsid w:val="003B388B"/>
    <w:rsid w:val="003B3B81"/>
    <w:rsid w:val="003C3E55"/>
    <w:rsid w:val="003D534D"/>
    <w:rsid w:val="003F0462"/>
    <w:rsid w:val="003F6CCD"/>
    <w:rsid w:val="00412A72"/>
    <w:rsid w:val="00417FA0"/>
    <w:rsid w:val="00423227"/>
    <w:rsid w:val="00425DE4"/>
    <w:rsid w:val="00433DB4"/>
    <w:rsid w:val="00451FAC"/>
    <w:rsid w:val="00470ED5"/>
    <w:rsid w:val="00471270"/>
    <w:rsid w:val="00472289"/>
    <w:rsid w:val="004728D7"/>
    <w:rsid w:val="00473D3D"/>
    <w:rsid w:val="004869D8"/>
    <w:rsid w:val="00486A24"/>
    <w:rsid w:val="00487088"/>
    <w:rsid w:val="00487E9C"/>
    <w:rsid w:val="004B2051"/>
    <w:rsid w:val="004C61D2"/>
    <w:rsid w:val="004D47E2"/>
    <w:rsid w:val="004E74FC"/>
    <w:rsid w:val="004F3904"/>
    <w:rsid w:val="004F7867"/>
    <w:rsid w:val="00504D86"/>
    <w:rsid w:val="00505646"/>
    <w:rsid w:val="00507BBE"/>
    <w:rsid w:val="005130FB"/>
    <w:rsid w:val="00515950"/>
    <w:rsid w:val="00517086"/>
    <w:rsid w:val="00521A4A"/>
    <w:rsid w:val="00526F85"/>
    <w:rsid w:val="00527CCC"/>
    <w:rsid w:val="00555375"/>
    <w:rsid w:val="00562894"/>
    <w:rsid w:val="0056488D"/>
    <w:rsid w:val="0058135E"/>
    <w:rsid w:val="005A4990"/>
    <w:rsid w:val="005B452F"/>
    <w:rsid w:val="005C3F59"/>
    <w:rsid w:val="005F4DE5"/>
    <w:rsid w:val="00600CAF"/>
    <w:rsid w:val="00602E07"/>
    <w:rsid w:val="00620619"/>
    <w:rsid w:val="00630175"/>
    <w:rsid w:val="00631287"/>
    <w:rsid w:val="00632F01"/>
    <w:rsid w:val="00651D76"/>
    <w:rsid w:val="006861A3"/>
    <w:rsid w:val="00691628"/>
    <w:rsid w:val="006A7051"/>
    <w:rsid w:val="006C1A34"/>
    <w:rsid w:val="006C2460"/>
    <w:rsid w:val="006D0EED"/>
    <w:rsid w:val="006F173D"/>
    <w:rsid w:val="006F444B"/>
    <w:rsid w:val="006F52BB"/>
    <w:rsid w:val="0071085C"/>
    <w:rsid w:val="00711528"/>
    <w:rsid w:val="007138B3"/>
    <w:rsid w:val="00717FCA"/>
    <w:rsid w:val="00721D82"/>
    <w:rsid w:val="00722F63"/>
    <w:rsid w:val="0072460B"/>
    <w:rsid w:val="007477E1"/>
    <w:rsid w:val="00750D40"/>
    <w:rsid w:val="00756244"/>
    <w:rsid w:val="00757CA9"/>
    <w:rsid w:val="00761999"/>
    <w:rsid w:val="00785E42"/>
    <w:rsid w:val="007A0846"/>
    <w:rsid w:val="007C4DD8"/>
    <w:rsid w:val="007F4400"/>
    <w:rsid w:val="008120FB"/>
    <w:rsid w:val="00812D49"/>
    <w:rsid w:val="008340D5"/>
    <w:rsid w:val="00844BAE"/>
    <w:rsid w:val="008470E0"/>
    <w:rsid w:val="00853C9A"/>
    <w:rsid w:val="0086018C"/>
    <w:rsid w:val="00877DD3"/>
    <w:rsid w:val="0088242D"/>
    <w:rsid w:val="00884724"/>
    <w:rsid w:val="00887756"/>
    <w:rsid w:val="00897E81"/>
    <w:rsid w:val="008A1607"/>
    <w:rsid w:val="008C7FCC"/>
    <w:rsid w:val="008D20C2"/>
    <w:rsid w:val="008D37CD"/>
    <w:rsid w:val="008E10E6"/>
    <w:rsid w:val="00904084"/>
    <w:rsid w:val="0091287C"/>
    <w:rsid w:val="00914FA9"/>
    <w:rsid w:val="00915261"/>
    <w:rsid w:val="00920143"/>
    <w:rsid w:val="00923722"/>
    <w:rsid w:val="00923E59"/>
    <w:rsid w:val="0093139B"/>
    <w:rsid w:val="009351C7"/>
    <w:rsid w:val="00942F3F"/>
    <w:rsid w:val="00956A55"/>
    <w:rsid w:val="00973382"/>
    <w:rsid w:val="009837B9"/>
    <w:rsid w:val="009A6B8B"/>
    <w:rsid w:val="009B4849"/>
    <w:rsid w:val="009F2058"/>
    <w:rsid w:val="00A076EE"/>
    <w:rsid w:val="00A20BCD"/>
    <w:rsid w:val="00A21B46"/>
    <w:rsid w:val="00A274DB"/>
    <w:rsid w:val="00A303C1"/>
    <w:rsid w:val="00A3124B"/>
    <w:rsid w:val="00A34138"/>
    <w:rsid w:val="00A408B4"/>
    <w:rsid w:val="00A45AC3"/>
    <w:rsid w:val="00A517CC"/>
    <w:rsid w:val="00A61895"/>
    <w:rsid w:val="00A704E8"/>
    <w:rsid w:val="00A77951"/>
    <w:rsid w:val="00A77FF6"/>
    <w:rsid w:val="00A811EC"/>
    <w:rsid w:val="00A82FCA"/>
    <w:rsid w:val="00A83A2C"/>
    <w:rsid w:val="00A86F2F"/>
    <w:rsid w:val="00AA4B5C"/>
    <w:rsid w:val="00AB0364"/>
    <w:rsid w:val="00AB759A"/>
    <w:rsid w:val="00AC010D"/>
    <w:rsid w:val="00AC6E60"/>
    <w:rsid w:val="00AD437C"/>
    <w:rsid w:val="00AD551E"/>
    <w:rsid w:val="00AE1F3B"/>
    <w:rsid w:val="00B146C4"/>
    <w:rsid w:val="00B166E3"/>
    <w:rsid w:val="00B2288B"/>
    <w:rsid w:val="00B27930"/>
    <w:rsid w:val="00B4177A"/>
    <w:rsid w:val="00B46A69"/>
    <w:rsid w:val="00B61F42"/>
    <w:rsid w:val="00B73E9F"/>
    <w:rsid w:val="00B74D13"/>
    <w:rsid w:val="00BA1E3D"/>
    <w:rsid w:val="00BB0548"/>
    <w:rsid w:val="00BB72A2"/>
    <w:rsid w:val="00BC42CB"/>
    <w:rsid w:val="00BD66F4"/>
    <w:rsid w:val="00BE4314"/>
    <w:rsid w:val="00C15C28"/>
    <w:rsid w:val="00C24336"/>
    <w:rsid w:val="00C25CBD"/>
    <w:rsid w:val="00C344E7"/>
    <w:rsid w:val="00C429A7"/>
    <w:rsid w:val="00C44667"/>
    <w:rsid w:val="00C51905"/>
    <w:rsid w:val="00C619E9"/>
    <w:rsid w:val="00C6346B"/>
    <w:rsid w:val="00C65A6A"/>
    <w:rsid w:val="00C72654"/>
    <w:rsid w:val="00C749FA"/>
    <w:rsid w:val="00C80D94"/>
    <w:rsid w:val="00C87383"/>
    <w:rsid w:val="00C87C3B"/>
    <w:rsid w:val="00C9204E"/>
    <w:rsid w:val="00C952FE"/>
    <w:rsid w:val="00C965EE"/>
    <w:rsid w:val="00CA5CEC"/>
    <w:rsid w:val="00CB3148"/>
    <w:rsid w:val="00CB3F14"/>
    <w:rsid w:val="00CC6BA4"/>
    <w:rsid w:val="00CD5CE7"/>
    <w:rsid w:val="00CE5EDE"/>
    <w:rsid w:val="00D06BEA"/>
    <w:rsid w:val="00D077DE"/>
    <w:rsid w:val="00D12537"/>
    <w:rsid w:val="00D376F9"/>
    <w:rsid w:val="00D431F8"/>
    <w:rsid w:val="00D5090A"/>
    <w:rsid w:val="00D51108"/>
    <w:rsid w:val="00D55852"/>
    <w:rsid w:val="00D874F2"/>
    <w:rsid w:val="00DA29DE"/>
    <w:rsid w:val="00DC0E67"/>
    <w:rsid w:val="00DD107B"/>
    <w:rsid w:val="00DD1B1C"/>
    <w:rsid w:val="00DE01BD"/>
    <w:rsid w:val="00DE01EA"/>
    <w:rsid w:val="00DE0839"/>
    <w:rsid w:val="00DF2C8C"/>
    <w:rsid w:val="00E044C1"/>
    <w:rsid w:val="00E17A62"/>
    <w:rsid w:val="00E23514"/>
    <w:rsid w:val="00E272BB"/>
    <w:rsid w:val="00E34F72"/>
    <w:rsid w:val="00E44322"/>
    <w:rsid w:val="00E631BB"/>
    <w:rsid w:val="00E66D22"/>
    <w:rsid w:val="00E72931"/>
    <w:rsid w:val="00E85554"/>
    <w:rsid w:val="00E90C72"/>
    <w:rsid w:val="00E951A3"/>
    <w:rsid w:val="00EA111B"/>
    <w:rsid w:val="00EC0334"/>
    <w:rsid w:val="00EC1741"/>
    <w:rsid w:val="00EC3CAE"/>
    <w:rsid w:val="00ED60E4"/>
    <w:rsid w:val="00EE2917"/>
    <w:rsid w:val="00EF506C"/>
    <w:rsid w:val="00F0384C"/>
    <w:rsid w:val="00F053B8"/>
    <w:rsid w:val="00F118FD"/>
    <w:rsid w:val="00F13537"/>
    <w:rsid w:val="00F141CA"/>
    <w:rsid w:val="00F2074A"/>
    <w:rsid w:val="00F35DF5"/>
    <w:rsid w:val="00F7146E"/>
    <w:rsid w:val="00F761DC"/>
    <w:rsid w:val="00F82A9B"/>
    <w:rsid w:val="00FD6E7A"/>
    <w:rsid w:val="00FE11A6"/>
    <w:rsid w:val="00FE130A"/>
    <w:rsid w:val="00FF23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35E"/>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71085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Heading2Char">
    <w:name w:val="Heading 2 Char"/>
    <w:basedOn w:val="DefaultParagraphFont"/>
    <w:link w:val="Heading2"/>
    <w:semiHidden/>
    <w:rsid w:val="0071085C"/>
    <w:rPr>
      <w:rFonts w:asciiTheme="majorHAnsi" w:eastAsiaTheme="majorEastAsia" w:hAnsiTheme="majorHAnsi" w:cstheme="majorBidi"/>
      <w:b/>
      <w:bCs/>
      <w:i/>
      <w:iCs/>
      <w:sz w:val="28"/>
      <w:szCs w:val="28"/>
      <w:lang w:eastAsia="en-US"/>
    </w:rPr>
  </w:style>
  <w:style w:type="character" w:customStyle="1" w:styleId="accessibilityonly">
    <w:name w:val="accessibilityonly"/>
    <w:basedOn w:val="DefaultParagraphFont"/>
    <w:rsid w:val="00203064"/>
  </w:style>
  <w:style w:type="character" w:customStyle="1" w:styleId="BodyTextChar">
    <w:name w:val="Body Text Char"/>
    <w:basedOn w:val="DefaultParagraphFont"/>
    <w:link w:val="BodyText"/>
    <w:rsid w:val="0072460B"/>
    <w:rPr>
      <w:rFonts w:ascii="Arial" w:hAnsi="Arial"/>
      <w:b/>
      <w:sz w:val="24"/>
      <w:lang w:val="en-US" w:eastAsia="en-US"/>
    </w:rPr>
  </w:style>
  <w:style w:type="paragraph" w:styleId="ListBullet">
    <w:name w:val="List Bullet"/>
    <w:basedOn w:val="List"/>
    <w:rsid w:val="00423227"/>
    <w:pPr>
      <w:keepNext/>
      <w:keepLines/>
      <w:numPr>
        <w:numId w:val="29"/>
      </w:numPr>
      <w:spacing w:before="40" w:after="40"/>
    </w:pPr>
    <w:rPr>
      <w:szCs w:val="22"/>
    </w:rPr>
  </w:style>
  <w:style w:type="paragraph" w:styleId="List">
    <w:name w:val="List"/>
    <w:basedOn w:val="Normal"/>
    <w:rsid w:val="00423227"/>
    <w:pPr>
      <w:ind w:left="283" w:hanging="283"/>
      <w:contextualSpacing/>
    </w:pPr>
  </w:style>
  <w:style w:type="character" w:customStyle="1" w:styleId="FooterChar">
    <w:name w:val="Footer Char"/>
    <w:basedOn w:val="DefaultParagraphFont"/>
    <w:link w:val="Footer"/>
    <w:uiPriority w:val="99"/>
    <w:rsid w:val="001105DF"/>
    <w:rPr>
      <w:sz w:val="24"/>
      <w:szCs w:val="24"/>
      <w:lang w:eastAsia="en-US"/>
    </w:rPr>
  </w:style>
  <w:style w:type="paragraph" w:styleId="ListBullet4">
    <w:name w:val="List Bullet 4"/>
    <w:basedOn w:val="List4"/>
    <w:rsid w:val="00105515"/>
    <w:pPr>
      <w:keepNext/>
      <w:keepLines/>
      <w:numPr>
        <w:numId w:val="40"/>
      </w:numPr>
      <w:spacing w:before="60" w:after="60"/>
    </w:pPr>
    <w:rPr>
      <w:szCs w:val="22"/>
    </w:rPr>
  </w:style>
  <w:style w:type="paragraph" w:styleId="List4">
    <w:name w:val="List 4"/>
    <w:basedOn w:val="Normal"/>
    <w:rsid w:val="00105515"/>
    <w:pPr>
      <w:ind w:left="1132" w:hanging="283"/>
      <w:contextualSpacing/>
    </w:pPr>
  </w:style>
  <w:style w:type="paragraph" w:styleId="ListBullet2">
    <w:name w:val="List Bullet 2"/>
    <w:basedOn w:val="Normal"/>
    <w:rsid w:val="00F2074A"/>
    <w:pPr>
      <w:numPr>
        <w:numId w:val="41"/>
      </w:numPr>
      <w:contextualSpacing/>
    </w:pPr>
  </w:style>
</w:styles>
</file>

<file path=word/webSettings.xml><?xml version="1.0" encoding="utf-8"?>
<w:webSettings xmlns:r="http://schemas.openxmlformats.org/officeDocument/2006/relationships" xmlns:w="http://schemas.openxmlformats.org/wordprocessingml/2006/main">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26398465">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1909832">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46559219">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14052793">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6938662">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04487557">
      <w:bodyDiv w:val="1"/>
      <w:marLeft w:val="0"/>
      <w:marRight w:val="0"/>
      <w:marTop w:val="0"/>
      <w:marBottom w:val="0"/>
      <w:divBdr>
        <w:top w:val="none" w:sz="0" w:space="0" w:color="auto"/>
        <w:left w:val="none" w:sz="0" w:space="0" w:color="auto"/>
        <w:bottom w:val="none" w:sz="0" w:space="0" w:color="auto"/>
        <w:right w:val="none" w:sz="0" w:space="0" w:color="auto"/>
      </w:divBdr>
    </w:div>
    <w:div w:id="1228346678">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22810050">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14274973">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75370686">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0067372">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73668613">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7066377">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1419003">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87221348">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126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_Toc345488111"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1554-D894-47C1-BFC0-9FE9065B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11538</Words>
  <Characters>65770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77154</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35</cp:revision>
  <cp:lastPrinted>2014-03-11T05:00:00Z</cp:lastPrinted>
  <dcterms:created xsi:type="dcterms:W3CDTF">2014-10-18T03:58:00Z</dcterms:created>
  <dcterms:modified xsi:type="dcterms:W3CDTF">2018-08-13T03:00:00Z</dcterms:modified>
</cp:coreProperties>
</file>