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E" w:rsidRDefault="005E4623" w:rsidP="00B71FFE">
      <w:pPr>
        <w:tabs>
          <w:tab w:val="left" w:pos="3138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-614045</wp:posOffset>
                </wp:positionV>
                <wp:extent cx="7583805" cy="9461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946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EC" w:rsidRPr="00540873" w:rsidRDefault="00E028EC" w:rsidP="00B71FFE">
                            <w:pPr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C4703">
                              <w:rPr>
                                <w:rFonts w:ascii="Tahoma" w:hAnsi="Tahoma" w:cs="Tahoma"/>
                                <w:b/>
                                <w:smallCap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>
                                  <wp:extent cx="1209249" cy="6960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E logo clear background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040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Direct Credit Transfer P</w:t>
                            </w:r>
                            <w:r w:rsidRPr="00EA4D42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olicy And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EA4D42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198000" tIns="82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8pt;margin-top:-48.3pt;width:597.1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" fillcolor="#002060" stroked="f">
                <v:textbox inset="5.5mm,2.3mm,5.5mm,4.3mm">
                  <w:txbxContent>
                    <w:p w:rsidR="00E028EC" w:rsidRPr="00540873" w:rsidRDefault="00E028EC" w:rsidP="00B71FFE">
                      <w:pPr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  <w:lang w:val="en-US"/>
                        </w:rPr>
                      </w:pPr>
                      <w:r w:rsidRPr="007C4703">
                        <w:rPr>
                          <w:rFonts w:ascii="Tahoma" w:hAnsi="Tahoma" w:cs="Tahoma"/>
                          <w:b/>
                          <w:smallCaps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>
                            <wp:extent cx="1209249" cy="6960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E logo clear background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040" cy="69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Direct Credit Transfer P</w:t>
                      </w:r>
                      <w:r w:rsidRPr="00EA4D42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olicy And</w:t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EA4D42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Regulation and Standards</w:t>
            </w:r>
          </w:p>
        </w:tc>
        <w:tc>
          <w:tcPr>
            <w:tcW w:w="8364" w:type="dxa"/>
          </w:tcPr>
          <w:p w:rsidR="00AC0F00" w:rsidRPr="00292742" w:rsidRDefault="00217214" w:rsidP="002172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Standards for RTO’s std 3.5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Policy</w:t>
            </w:r>
          </w:p>
        </w:tc>
        <w:tc>
          <w:tcPr>
            <w:tcW w:w="8364" w:type="dxa"/>
          </w:tcPr>
          <w:p w:rsidR="009009E2" w:rsidRPr="00A355BE" w:rsidRDefault="009009E2" w:rsidP="009009E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355BE">
              <w:rPr>
                <w:rFonts w:ascii="Comic Sans MS" w:hAnsi="Comic Sans MS" w:cs="Arial"/>
                <w:sz w:val="18"/>
                <w:szCs w:val="18"/>
              </w:rPr>
              <w:t>Imagine Education Australia will recognise all qualifications issued by any other RTO.</w:t>
            </w:r>
          </w:p>
          <w:p w:rsidR="00AC0F00" w:rsidRPr="00EC5605" w:rsidRDefault="006B2F09" w:rsidP="009009E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355BE">
              <w:rPr>
                <w:rFonts w:ascii="Comic Sans MS" w:hAnsi="Comic Sans MS" w:cs="Arial"/>
                <w:sz w:val="18"/>
                <w:szCs w:val="18"/>
              </w:rPr>
              <w:t xml:space="preserve">Students can apply for Credit and or Direct Credit Transfer from another RTO by submitting their </w:t>
            </w:r>
            <w:r w:rsidR="004F58C4" w:rsidRPr="00A355BE">
              <w:rPr>
                <w:rFonts w:ascii="Comic Sans MS" w:hAnsi="Comic Sans MS" w:cs="Arial"/>
                <w:sz w:val="18"/>
                <w:szCs w:val="18"/>
              </w:rPr>
              <w:t xml:space="preserve">original 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 xml:space="preserve">Statement of Attainment and an Imagine Education Australia Credit </w:t>
            </w:r>
            <w:r w:rsidR="00A355BE">
              <w:rPr>
                <w:rFonts w:ascii="Comic Sans MS" w:hAnsi="Comic Sans MS" w:cs="Arial"/>
                <w:sz w:val="18"/>
                <w:szCs w:val="18"/>
              </w:rPr>
              <w:t xml:space="preserve">Transfer 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>Application form.</w:t>
            </w:r>
            <w:r w:rsidR="00EC560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>The</w:t>
            </w:r>
            <w:r w:rsidR="00F04C3E" w:rsidRPr="00A355BE">
              <w:rPr>
                <w:rFonts w:ascii="Comic Sans MS" w:hAnsi="Comic Sans MS" w:cs="Arial"/>
                <w:sz w:val="18"/>
                <w:szCs w:val="18"/>
              </w:rPr>
              <w:t xml:space="preserve"> Credit Transfer Form 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>is available from our website:</w:t>
            </w:r>
            <w:r w:rsidR="00A355B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hyperlink r:id="rId10" w:history="1">
              <w:r w:rsidRPr="00A355BE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www.imagineeducation..com.au</w:t>
              </w:r>
            </w:hyperlink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Procedure</w:t>
            </w:r>
          </w:p>
        </w:tc>
        <w:tc>
          <w:tcPr>
            <w:tcW w:w="8364" w:type="dxa"/>
          </w:tcPr>
          <w:p w:rsidR="00F04C3E" w:rsidRPr="00A355BE" w:rsidRDefault="009009E2" w:rsidP="009009E2">
            <w:pPr>
              <w:rPr>
                <w:rFonts w:ascii="Comic Sans MS" w:hAnsi="Comic Sans MS"/>
                <w:sz w:val="18"/>
                <w:szCs w:val="18"/>
              </w:rPr>
            </w:pPr>
            <w:r w:rsidRPr="00A355BE">
              <w:rPr>
                <w:rFonts w:ascii="Comic Sans MS" w:hAnsi="Comic Sans MS"/>
                <w:sz w:val="18"/>
                <w:szCs w:val="18"/>
              </w:rPr>
              <w:t>This is for a student who presents a</w:t>
            </w:r>
            <w:r w:rsidR="00C1596D" w:rsidRPr="00A355BE">
              <w:rPr>
                <w:rFonts w:ascii="Comic Sans MS" w:hAnsi="Comic Sans MS"/>
                <w:sz w:val="18"/>
                <w:szCs w:val="18"/>
              </w:rPr>
              <w:t>n Original</w:t>
            </w:r>
            <w:r w:rsidRPr="00A355BE">
              <w:rPr>
                <w:rFonts w:ascii="Comic Sans MS" w:hAnsi="Comic Sans MS"/>
                <w:sz w:val="18"/>
                <w:szCs w:val="18"/>
              </w:rPr>
              <w:t xml:space="preserve"> Statement of Attainment f</w:t>
            </w:r>
            <w:r w:rsidR="00C1596D" w:rsidRPr="00A355BE">
              <w:rPr>
                <w:rFonts w:ascii="Comic Sans MS" w:hAnsi="Comic Sans MS"/>
                <w:sz w:val="18"/>
                <w:szCs w:val="18"/>
              </w:rPr>
              <w:t>rom</w:t>
            </w:r>
            <w:r w:rsidRPr="00A355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1761" w:rsidRPr="00A355BE">
              <w:rPr>
                <w:rFonts w:ascii="Comic Sans MS" w:hAnsi="Comic Sans MS"/>
                <w:sz w:val="18"/>
                <w:szCs w:val="18"/>
              </w:rPr>
              <w:t xml:space="preserve">Imagine Education Australia or from </w:t>
            </w:r>
            <w:r w:rsidRPr="00A355BE">
              <w:rPr>
                <w:rFonts w:ascii="Comic Sans MS" w:hAnsi="Comic Sans MS"/>
                <w:sz w:val="18"/>
                <w:szCs w:val="18"/>
              </w:rPr>
              <w:t>another RTO.</w:t>
            </w:r>
            <w:r w:rsidR="00C1596D" w:rsidRPr="00A355B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04C3E" w:rsidRPr="00A355BE" w:rsidRDefault="00F04C3E" w:rsidP="009009E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4C3E" w:rsidRPr="00A355BE" w:rsidRDefault="00F04C3E" w:rsidP="009009E2">
            <w:pPr>
              <w:rPr>
                <w:rFonts w:ascii="Comic Sans MS" w:hAnsi="Comic Sans MS"/>
                <w:sz w:val="18"/>
                <w:szCs w:val="18"/>
              </w:rPr>
            </w:pPr>
            <w:r w:rsidRPr="00A355BE">
              <w:rPr>
                <w:rFonts w:ascii="Comic Sans MS" w:hAnsi="Comic Sans MS" w:cs="Arial"/>
                <w:sz w:val="18"/>
                <w:szCs w:val="18"/>
              </w:rPr>
              <w:t xml:space="preserve">Applications for Direct Credit must be submitted </w:t>
            </w:r>
            <w:r w:rsidRPr="00A355BE">
              <w:rPr>
                <w:rFonts w:ascii="Comic Sans MS" w:hAnsi="Comic Sans MS" w:cs="Arial"/>
                <w:b/>
                <w:sz w:val="18"/>
                <w:szCs w:val="18"/>
              </w:rPr>
              <w:t>prior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 xml:space="preserve"> to the commencement of the applicable course. </w:t>
            </w:r>
            <w:r w:rsidR="00E028EC">
              <w:rPr>
                <w:rFonts w:ascii="Comic Sans MS" w:hAnsi="Comic Sans MS" w:cs="Arial"/>
                <w:sz w:val="18"/>
                <w:szCs w:val="18"/>
              </w:rPr>
              <w:t>Credit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 xml:space="preserve"> will </w:t>
            </w:r>
            <w:r w:rsidRPr="00A355BE">
              <w:rPr>
                <w:rFonts w:ascii="Comic Sans MS" w:hAnsi="Comic Sans MS" w:cs="Arial"/>
                <w:b/>
                <w:sz w:val="18"/>
                <w:szCs w:val="18"/>
              </w:rPr>
              <w:t>not</w:t>
            </w:r>
            <w:r w:rsidRPr="00A355BE">
              <w:rPr>
                <w:rFonts w:ascii="Comic Sans MS" w:hAnsi="Comic Sans MS" w:cs="Arial"/>
                <w:sz w:val="18"/>
                <w:szCs w:val="18"/>
              </w:rPr>
              <w:t xml:space="preserve"> be approved once a course has been completed.</w:t>
            </w:r>
          </w:p>
          <w:p w:rsidR="00F04C3E" w:rsidRPr="00A355BE" w:rsidRDefault="00F04C3E" w:rsidP="009009E2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79"/>
              <w:gridCol w:w="912"/>
            </w:tblGrid>
            <w:tr w:rsidR="00290FC7" w:rsidRPr="009009E2" w:rsidTr="00E028EC">
              <w:trPr>
                <w:gridAfter w:val="2"/>
                <w:wAfter w:w="991" w:type="dxa"/>
              </w:trPr>
              <w:tc>
                <w:tcPr>
                  <w:tcW w:w="8251" w:type="dxa"/>
                </w:tcPr>
                <w:p w:rsidR="00290FC7" w:rsidRPr="00D1599F" w:rsidRDefault="00D1599F" w:rsidP="00290FC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Student completes Credit Transfer form, attaches</w:t>
                  </w:r>
                  <w:r w:rsidR="00290FC7" w:rsidRPr="00290FC7">
                    <w:rPr>
                      <w:rFonts w:ascii="Comic Sans MS" w:hAnsi="Comic Sans MS"/>
                      <w:sz w:val="18"/>
                      <w:szCs w:val="18"/>
                    </w:rPr>
                    <w:t xml:space="preserve"> Statement of Attainment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290FC7" w:rsidRPr="00290FC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r w:rsidR="00290FC7" w:rsidRPr="00290FC7">
                    <w:rPr>
                      <w:rFonts w:ascii="Comic Sans MS" w:hAnsi="Comic Sans MS"/>
                      <w:sz w:val="18"/>
                      <w:szCs w:val="18"/>
                    </w:rPr>
                    <w:t xml:space="preserve"> submit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 </w:t>
                  </w:r>
                  <w:r w:rsidR="00290FC7" w:rsidRPr="00290FC7">
                    <w:rPr>
                      <w:rFonts w:ascii="Comic Sans MS" w:hAnsi="Comic Sans MS"/>
                      <w:sz w:val="18"/>
                      <w:szCs w:val="18"/>
                    </w:rPr>
                    <w:t>to the AO1, who passes to trainer for assessment.</w:t>
                  </w:r>
                </w:p>
              </w:tc>
            </w:tr>
            <w:tr w:rsidR="00E028EC" w:rsidRPr="009009E2" w:rsidTr="00E028EC">
              <w:trPr>
                <w:gridAfter w:val="2"/>
                <w:wAfter w:w="991" w:type="dxa"/>
              </w:trPr>
              <w:tc>
                <w:tcPr>
                  <w:tcW w:w="8251" w:type="dxa"/>
                </w:tcPr>
                <w:p w:rsidR="00290FC7" w:rsidRPr="009009E2" w:rsidRDefault="00290FC7" w:rsidP="00290FC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00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Authenticate the paperwork</w:t>
                  </w:r>
                </w:p>
                <w:p w:rsidR="00E028EC" w:rsidRPr="009009E2" w:rsidRDefault="00D1599F" w:rsidP="00290FC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Trainer c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>heck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 xml:space="preserve"> that the requested qualification is on our Scope of Registration.</w:t>
                  </w:r>
                </w:p>
                <w:p w:rsidR="00E028EC" w:rsidRPr="009009E2" w:rsidRDefault="00E028EC" w:rsidP="00D1599F">
                  <w:pPr>
                    <w:pStyle w:val="ListParagrap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09E2">
                    <w:rPr>
                      <w:rFonts w:ascii="Comic Sans MS" w:hAnsi="Comic Sans MS"/>
                      <w:sz w:val="18"/>
                      <w:szCs w:val="18"/>
                    </w:rPr>
                    <w:t>www.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training</w:t>
                  </w:r>
                  <w:r w:rsidRPr="009009E2">
                    <w:rPr>
                      <w:rFonts w:ascii="Comic Sans MS" w:hAnsi="Comic Sans MS"/>
                      <w:sz w:val="18"/>
                      <w:szCs w:val="18"/>
                    </w:rPr>
                    <w:t>.gov.au</w:t>
                  </w:r>
                </w:p>
              </w:tc>
            </w:tr>
            <w:tr w:rsidR="00E028EC" w:rsidRPr="009009E2" w:rsidTr="00E028EC">
              <w:trPr>
                <w:gridAfter w:val="2"/>
                <w:wAfter w:w="991" w:type="dxa"/>
              </w:trPr>
              <w:tc>
                <w:tcPr>
                  <w:tcW w:w="8251" w:type="dxa"/>
                </w:tcPr>
                <w:p w:rsidR="00E028EC" w:rsidRPr="00E028EC" w:rsidRDefault="00D1599F" w:rsidP="00D1599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Trainer c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>heck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 xml:space="preserve"> the date to see when the student studied.  Check the qualification code and name.</w:t>
                  </w:r>
                </w:p>
              </w:tc>
            </w:tr>
            <w:tr w:rsidR="00E028EC" w:rsidRPr="009009E2" w:rsidTr="00E028EC">
              <w:tc>
                <w:tcPr>
                  <w:tcW w:w="8330" w:type="dxa"/>
                  <w:gridSpan w:val="2"/>
                </w:tcPr>
                <w:p w:rsidR="00290FC7" w:rsidRPr="00290FC7" w:rsidRDefault="00290FC7" w:rsidP="00290FC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90FC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Map to Units of Competency </w:t>
                  </w:r>
                </w:p>
                <w:p w:rsidR="00E028EC" w:rsidRPr="00E028EC" w:rsidRDefault="00D1599F" w:rsidP="00D1599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Trainer co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>unt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 xml:space="preserve"> up the number of units </w:t>
                  </w:r>
                  <w:r w:rsidR="00E028EC">
                    <w:rPr>
                      <w:rFonts w:ascii="Comic Sans MS" w:hAnsi="Comic Sans MS"/>
                      <w:sz w:val="18"/>
                      <w:szCs w:val="18"/>
                    </w:rPr>
                    <w:t>granted for credit</w:t>
                  </w:r>
                  <w:r w:rsidR="00E028EC" w:rsidRPr="009009E2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12" w:type="dxa"/>
                </w:tcPr>
                <w:p w:rsidR="00E028EC" w:rsidRPr="009009E2" w:rsidRDefault="00E028EC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028EC" w:rsidRPr="009009E2" w:rsidTr="00E028EC">
              <w:tc>
                <w:tcPr>
                  <w:tcW w:w="8330" w:type="dxa"/>
                  <w:gridSpan w:val="2"/>
                </w:tcPr>
                <w:p w:rsidR="00994D71" w:rsidRPr="00994D71" w:rsidRDefault="00E028EC" w:rsidP="00290FC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Trainer</w:t>
                  </w: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returns the form to the student.</w:t>
                  </w:r>
                </w:p>
              </w:tc>
              <w:tc>
                <w:tcPr>
                  <w:tcW w:w="912" w:type="dxa"/>
                </w:tcPr>
                <w:p w:rsidR="00E028EC" w:rsidRPr="009009E2" w:rsidRDefault="00E028EC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94D71" w:rsidRPr="009009E2" w:rsidTr="00E028EC">
              <w:tc>
                <w:tcPr>
                  <w:tcW w:w="8330" w:type="dxa"/>
                  <w:gridSpan w:val="2"/>
                </w:tcPr>
                <w:p w:rsidR="00994D71" w:rsidRPr="00290FC7" w:rsidRDefault="00994D71" w:rsidP="00290FC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Student submits the form to AO1 who attaches a credit assessment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for</w:t>
                  </w: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>m to the front of the application.</w:t>
                  </w:r>
                </w:p>
              </w:tc>
              <w:tc>
                <w:tcPr>
                  <w:tcW w:w="912" w:type="dxa"/>
                </w:tcPr>
                <w:p w:rsidR="00994D71" w:rsidRPr="009009E2" w:rsidRDefault="00994D71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94D71" w:rsidRPr="009009E2" w:rsidTr="00E028EC">
              <w:tc>
                <w:tcPr>
                  <w:tcW w:w="8330" w:type="dxa"/>
                  <w:gridSpan w:val="2"/>
                </w:tcPr>
                <w:p w:rsidR="00994D71" w:rsidRPr="00290FC7" w:rsidRDefault="00994D71" w:rsidP="00290FC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</w:t>
                  </w:r>
                  <w:r w:rsidRPr="00994D71">
                    <w:rPr>
                      <w:rFonts w:ascii="Comic Sans MS" w:hAnsi="Comic Sans MS" w:cs="Arial"/>
                      <w:sz w:val="18"/>
                      <w:szCs w:val="18"/>
                    </w:rPr>
                    <w:t>O 1 passes the application to DofE for processing</w:t>
                  </w:r>
                </w:p>
              </w:tc>
              <w:tc>
                <w:tcPr>
                  <w:tcW w:w="912" w:type="dxa"/>
                </w:tcPr>
                <w:p w:rsidR="00994D71" w:rsidRPr="009009E2" w:rsidRDefault="00994D71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94D71" w:rsidRPr="009009E2" w:rsidTr="00E028EC">
              <w:tc>
                <w:tcPr>
                  <w:tcW w:w="8330" w:type="dxa"/>
                  <w:gridSpan w:val="2"/>
                </w:tcPr>
                <w:p w:rsidR="00290FC7" w:rsidRDefault="00994D71" w:rsidP="00290FC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90FC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Calculate the cost of the proposed training. </w:t>
                  </w:r>
                </w:p>
                <w:p w:rsidR="00994D71" w:rsidRPr="00290FC7" w:rsidRDefault="00994D71" w:rsidP="00D1599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DofE completes and signs the assessment form by: </w:t>
                  </w:r>
                  <w:r w:rsidR="00290FC7" w:rsidRP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Calculating </w:t>
                  </w:r>
                  <w:r w:rsidRP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cost per unit for that qualification </w:t>
                  </w:r>
                  <w:r w:rsidR="00290FC7">
                    <w:rPr>
                      <w:rFonts w:ascii="Comic Sans MS" w:hAnsi="Comic Sans MS" w:cs="Arial"/>
                      <w:sz w:val="18"/>
                      <w:szCs w:val="18"/>
                    </w:rPr>
                    <w:t>by dividing actual fees charged to studen</w:t>
                  </w:r>
                  <w:r w:rsidR="00D1599F">
                    <w:rPr>
                      <w:rFonts w:ascii="Comic Sans MS" w:hAnsi="Comic Sans MS" w:cs="Arial"/>
                      <w:sz w:val="18"/>
                      <w:szCs w:val="18"/>
                    </w:rPr>
                    <w:t>t</w:t>
                  </w:r>
                  <w:r w:rsid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by the number of units</w:t>
                  </w:r>
                  <w:r w:rsidR="00D1599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290FC7">
                    <w:rPr>
                      <w:rFonts w:ascii="Comic Sans MS" w:hAnsi="Comic Sans MS" w:cs="Arial"/>
                      <w:sz w:val="18"/>
                      <w:szCs w:val="18"/>
                    </w:rPr>
                    <w:t>for that qualification. The</w:t>
                  </w:r>
                  <w:r w:rsidR="00D1599F">
                    <w:rPr>
                      <w:rFonts w:ascii="Comic Sans MS" w:hAnsi="Comic Sans MS" w:cs="Arial"/>
                      <w:sz w:val="18"/>
                      <w:szCs w:val="18"/>
                    </w:rPr>
                    <w:t>n</w:t>
                  </w:r>
                  <w:r w:rsid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multiply</w:t>
                  </w:r>
                  <w:r w:rsidRP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the cost </w:t>
                  </w:r>
                  <w:r w:rsidR="00290FC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per unit </w:t>
                  </w:r>
                  <w:r w:rsidRPr="00290FC7">
                    <w:rPr>
                      <w:rFonts w:ascii="Comic Sans MS" w:hAnsi="Comic Sans MS" w:cs="Arial"/>
                      <w:sz w:val="18"/>
                      <w:szCs w:val="18"/>
                    </w:rPr>
                    <w:t>X number of units granted as credit. This figure is the discount the student receives on their full course tuition fees.</w:t>
                  </w:r>
                </w:p>
              </w:tc>
              <w:tc>
                <w:tcPr>
                  <w:tcW w:w="912" w:type="dxa"/>
                </w:tcPr>
                <w:p w:rsidR="00994D71" w:rsidRPr="009009E2" w:rsidRDefault="00994D71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94D71" w:rsidRPr="009009E2" w:rsidTr="00E028EC">
              <w:tc>
                <w:tcPr>
                  <w:tcW w:w="8330" w:type="dxa"/>
                  <w:gridSpan w:val="2"/>
                </w:tcPr>
                <w:p w:rsidR="00994D71" w:rsidRPr="00994D71" w:rsidRDefault="00994D71" w:rsidP="00D1599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94D7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DofE </w:t>
                  </w:r>
                  <w:r w:rsidR="00D1599F">
                    <w:rPr>
                      <w:rFonts w:ascii="Comic Sans MS" w:hAnsi="Comic Sans MS" w:cs="Arial"/>
                      <w:sz w:val="18"/>
                      <w:szCs w:val="18"/>
                    </w:rPr>
                    <w:t>signs form and p</w:t>
                  </w:r>
                  <w:r w:rsidRPr="00994D7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asses to SPO who applies the discount to the students fees in Pepi. </w:t>
                  </w:r>
                </w:p>
              </w:tc>
              <w:tc>
                <w:tcPr>
                  <w:tcW w:w="912" w:type="dxa"/>
                </w:tcPr>
                <w:p w:rsidR="00994D71" w:rsidRPr="009009E2" w:rsidRDefault="00994D71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94D71" w:rsidRPr="009009E2" w:rsidTr="00E028EC">
              <w:tc>
                <w:tcPr>
                  <w:tcW w:w="8330" w:type="dxa"/>
                  <w:gridSpan w:val="2"/>
                </w:tcPr>
                <w:p w:rsidR="00994D71" w:rsidRPr="00290FC7" w:rsidRDefault="00994D71" w:rsidP="00D1599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SPO contacts student to </w:t>
                  </w:r>
                  <w:r w:rsidR="00D1599F">
                    <w:rPr>
                      <w:rFonts w:ascii="Comic Sans MS" w:hAnsi="Comic Sans MS" w:cs="Arial"/>
                      <w:sz w:val="18"/>
                      <w:szCs w:val="18"/>
                    </w:rPr>
                    <w:t>advise if</w:t>
                  </w: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approved, and student must sign acceptance of credit granted and new fees.</w:t>
                  </w:r>
                </w:p>
              </w:tc>
              <w:tc>
                <w:tcPr>
                  <w:tcW w:w="912" w:type="dxa"/>
                </w:tcPr>
                <w:p w:rsidR="00994D71" w:rsidRPr="009009E2" w:rsidRDefault="00994D71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994D71" w:rsidRPr="009009E2" w:rsidTr="00E028EC">
              <w:tc>
                <w:tcPr>
                  <w:tcW w:w="8330" w:type="dxa"/>
                  <w:gridSpan w:val="2"/>
                </w:tcPr>
                <w:p w:rsidR="00994D71" w:rsidRPr="00290FC7" w:rsidRDefault="00994D71" w:rsidP="00EC5605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>Once the application is sign</w:t>
                  </w:r>
                  <w:r w:rsidR="00EC5605">
                    <w:rPr>
                      <w:rFonts w:ascii="Comic Sans MS" w:hAnsi="Comic Sans MS" w:cs="Arial"/>
                      <w:sz w:val="18"/>
                      <w:szCs w:val="18"/>
                    </w:rPr>
                    <w:t>ed and accepted by the student, the</w:t>
                  </w:r>
                  <w:r w:rsidR="00EC5605" w:rsidRPr="00994D7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form is given to EO for new proposals and </w:t>
                  </w:r>
                  <w:r w:rsidR="00EC5605">
                    <w:rPr>
                      <w:rFonts w:ascii="Comic Sans MS" w:hAnsi="Comic Sans MS" w:cs="Arial"/>
                      <w:sz w:val="18"/>
                      <w:szCs w:val="18"/>
                    </w:rPr>
                    <w:t>then</w:t>
                  </w:r>
                  <w:r w:rsidR="00EC5605"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A355BE">
                    <w:rPr>
                      <w:rFonts w:ascii="Comic Sans MS" w:hAnsi="Comic Sans MS" w:cs="Arial"/>
                      <w:sz w:val="18"/>
                      <w:szCs w:val="18"/>
                    </w:rPr>
                    <w:t>the form is placed in the scanning tray to be scanned to the students file.</w:t>
                  </w:r>
                </w:p>
              </w:tc>
              <w:tc>
                <w:tcPr>
                  <w:tcW w:w="912" w:type="dxa"/>
                </w:tcPr>
                <w:p w:rsidR="00994D71" w:rsidRPr="009009E2" w:rsidRDefault="00994D71" w:rsidP="00E028E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11982" w:rsidRPr="00A355BE" w:rsidRDefault="00911982" w:rsidP="0091198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55BE">
              <w:rPr>
                <w:rFonts w:ascii="Comic Sans MS" w:hAnsi="Comic Sans MS"/>
                <w:b/>
                <w:sz w:val="18"/>
                <w:szCs w:val="18"/>
              </w:rPr>
              <w:t>Length of time required to complete the training</w:t>
            </w:r>
          </w:p>
          <w:tbl>
            <w:tblPr>
              <w:tblStyle w:val="TableGrid"/>
              <w:tblW w:w="8251" w:type="dxa"/>
              <w:tblLayout w:type="fixed"/>
              <w:tblLook w:val="04A0" w:firstRow="1" w:lastRow="0" w:firstColumn="1" w:lastColumn="0" w:noHBand="0" w:noVBand="1"/>
            </w:tblPr>
            <w:tblGrid>
              <w:gridCol w:w="8251"/>
            </w:tblGrid>
            <w:tr w:rsidR="00911982" w:rsidRPr="00A355BE" w:rsidTr="00511761">
              <w:tc>
                <w:tcPr>
                  <w:tcW w:w="8251" w:type="dxa"/>
                </w:tcPr>
                <w:p w:rsidR="00911982" w:rsidRPr="00A355BE" w:rsidRDefault="00911982" w:rsidP="00A355B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55BE">
                    <w:rPr>
                      <w:rFonts w:ascii="Comic Sans MS" w:hAnsi="Comic Sans MS"/>
                      <w:sz w:val="18"/>
                      <w:szCs w:val="18"/>
                    </w:rPr>
                    <w:t>As Imagine Education Australia provide training in designated timetables there will be no reduction in time. A student will however not be required to attend classes for units that have already been acknowledged as a Direct Credit Transfer.</w:t>
                  </w:r>
                </w:p>
              </w:tc>
            </w:tr>
          </w:tbl>
          <w:p w:rsidR="00A355BE" w:rsidRPr="00A355BE" w:rsidRDefault="00A355BE" w:rsidP="00994D7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596D" w:rsidTr="003D7956">
        <w:tc>
          <w:tcPr>
            <w:tcW w:w="1809" w:type="dxa"/>
          </w:tcPr>
          <w:p w:rsidR="00C1596D" w:rsidRDefault="008311E2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Key</w:t>
            </w:r>
          </w:p>
        </w:tc>
        <w:tc>
          <w:tcPr>
            <w:tcW w:w="8364" w:type="dxa"/>
          </w:tcPr>
          <w:p w:rsidR="00A355BE" w:rsidRPr="00A355BE" w:rsidRDefault="00A355BE" w:rsidP="00A355BE">
            <w:pPr>
              <w:rPr>
                <w:rFonts w:ascii="Comic Sans MS" w:hAnsi="Comic Sans MS"/>
                <w:sz w:val="18"/>
                <w:szCs w:val="18"/>
              </w:rPr>
            </w:pPr>
            <w:r w:rsidRPr="00A355BE">
              <w:rPr>
                <w:rFonts w:ascii="Comic Sans MS" w:hAnsi="Comic Sans MS"/>
                <w:sz w:val="18"/>
                <w:szCs w:val="18"/>
              </w:rPr>
              <w:t>AO1- Administration Officer 1</w:t>
            </w:r>
          </w:p>
          <w:p w:rsidR="00A355BE" w:rsidRPr="00A355BE" w:rsidRDefault="00A355BE" w:rsidP="00A355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DofE – Director of Education</w:t>
            </w:r>
          </w:p>
          <w:p w:rsidR="00A355BE" w:rsidRDefault="00A355BE" w:rsidP="009009E2">
            <w:pPr>
              <w:rPr>
                <w:rFonts w:ascii="Comic Sans MS" w:hAnsi="Comic Sans MS"/>
                <w:sz w:val="18"/>
                <w:szCs w:val="18"/>
              </w:rPr>
            </w:pPr>
            <w:r w:rsidRPr="00A355BE">
              <w:rPr>
                <w:rFonts w:ascii="Comic Sans MS" w:hAnsi="Comic Sans MS"/>
                <w:sz w:val="18"/>
                <w:szCs w:val="18"/>
              </w:rPr>
              <w:t xml:space="preserve">SPO Student Payments Officer </w:t>
            </w:r>
          </w:p>
          <w:p w:rsidR="00F04C3E" w:rsidRPr="00A355BE" w:rsidRDefault="00C1596D" w:rsidP="00EC5605">
            <w:pPr>
              <w:rPr>
                <w:rFonts w:ascii="Comic Sans MS" w:hAnsi="Comic Sans MS"/>
                <w:sz w:val="18"/>
                <w:szCs w:val="18"/>
              </w:rPr>
            </w:pPr>
            <w:r w:rsidRPr="00A355BE">
              <w:rPr>
                <w:rFonts w:ascii="Comic Sans MS" w:hAnsi="Comic Sans MS"/>
                <w:sz w:val="18"/>
                <w:szCs w:val="18"/>
              </w:rPr>
              <w:t>EO- Enrolments Officer 1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8364" w:type="dxa"/>
          </w:tcPr>
          <w:p w:rsidR="00B90608" w:rsidRDefault="00A355BE" w:rsidP="003D7956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Direct </w:t>
            </w:r>
            <w:r w:rsidR="006B2F09">
              <w:rPr>
                <w:rFonts w:ascii="Comic Sans MS" w:hAnsi="Comic Sans MS"/>
                <w:sz w:val="18"/>
                <w:szCs w:val="18"/>
              </w:rPr>
              <w:t>Credit</w:t>
            </w:r>
            <w:r w:rsidR="00292742">
              <w:rPr>
                <w:rFonts w:ascii="Comic Sans MS" w:hAnsi="Comic Sans MS"/>
                <w:sz w:val="18"/>
                <w:szCs w:val="18"/>
              </w:rPr>
              <w:t xml:space="preserve"> Application form i.e. portal/ forms and procedures/ </w:t>
            </w:r>
            <w:r w:rsidR="00FD00FB">
              <w:rPr>
                <w:rFonts w:ascii="Comic Sans MS" w:hAnsi="Comic Sans MS"/>
                <w:sz w:val="18"/>
                <w:szCs w:val="18"/>
              </w:rPr>
              <w:t>Administration Forms/ Application Forms</w:t>
            </w:r>
            <w:r w:rsidR="00B76C34">
              <w:rPr>
                <w:rFonts w:ascii="Comic Sans MS" w:hAnsi="Comic Sans MS"/>
                <w:sz w:val="18"/>
                <w:szCs w:val="18"/>
              </w:rPr>
              <w:t>/Recognition Credit transfer and RPL Application forms</w:t>
            </w:r>
            <w:r w:rsidR="00FD00FB">
              <w:rPr>
                <w:rFonts w:ascii="Comic Sans MS" w:hAnsi="Comic Sans MS"/>
                <w:sz w:val="18"/>
                <w:szCs w:val="18"/>
              </w:rPr>
              <w:t xml:space="preserve"> and IEA website</w:t>
            </w:r>
          </w:p>
          <w:p w:rsidR="00B76C34" w:rsidRDefault="006B2F09" w:rsidP="00B76C34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Comic Sans MS" w:hAnsi="Comic Sans MS"/>
                <w:sz w:val="18"/>
                <w:szCs w:val="18"/>
              </w:rPr>
            </w:pPr>
            <w:r w:rsidRPr="006B2F09">
              <w:rPr>
                <w:rFonts w:ascii="Comic Sans MS" w:hAnsi="Comic Sans MS"/>
                <w:sz w:val="18"/>
                <w:szCs w:val="18"/>
              </w:rPr>
              <w:t xml:space="preserve">Credit Assessment Form i.e. </w:t>
            </w:r>
            <w:r w:rsidR="00B76C34">
              <w:rPr>
                <w:rFonts w:ascii="Comic Sans MS" w:hAnsi="Comic Sans MS"/>
                <w:sz w:val="18"/>
                <w:szCs w:val="18"/>
              </w:rPr>
              <w:t>i.e. portal/ forms and procedures/ Administration Forms/ Application Forms/Recognition Credit transfer and RPL Application forms and IEA website</w:t>
            </w:r>
          </w:p>
          <w:p w:rsidR="006B2F09" w:rsidRPr="006B2F09" w:rsidRDefault="006B2F09" w:rsidP="008311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Fees </w:t>
            </w:r>
            <w:r w:rsidR="008311E2">
              <w:rPr>
                <w:rFonts w:ascii="Comic Sans MS" w:hAnsi="Comic Sans MS"/>
                <w:sz w:val="18"/>
                <w:szCs w:val="18"/>
              </w:rPr>
              <w:t>located on Imagine website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Reviewed</w:t>
            </w:r>
          </w:p>
        </w:tc>
        <w:tc>
          <w:tcPr>
            <w:tcW w:w="8364" w:type="dxa"/>
          </w:tcPr>
          <w:p w:rsidR="00AC0F00" w:rsidRPr="00AC0F00" w:rsidRDefault="00AC0F00" w:rsidP="007B4728">
            <w:pPr>
              <w:rPr>
                <w:rFonts w:ascii="Comic Sans MS" w:hAnsi="Comic Sans MS"/>
                <w:sz w:val="18"/>
                <w:szCs w:val="18"/>
              </w:rPr>
            </w:pPr>
            <w:r w:rsidRPr="00AC0F00">
              <w:rPr>
                <w:rFonts w:ascii="Comic Sans MS" w:hAnsi="Comic Sans MS"/>
                <w:sz w:val="18"/>
                <w:szCs w:val="18"/>
              </w:rPr>
              <w:t>Annually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Version</w:t>
            </w:r>
          </w:p>
        </w:tc>
        <w:tc>
          <w:tcPr>
            <w:tcW w:w="8364" w:type="dxa"/>
          </w:tcPr>
          <w:p w:rsidR="00AC0F00" w:rsidRPr="00AC0F00" w:rsidRDefault="004F58C4" w:rsidP="009377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="00511761">
              <w:rPr>
                <w:rFonts w:ascii="Comic Sans MS" w:hAnsi="Comic Sans MS"/>
                <w:sz w:val="18"/>
                <w:szCs w:val="18"/>
              </w:rPr>
              <w:t xml:space="preserve">4, </w:t>
            </w:r>
            <w:r w:rsidR="0093779D">
              <w:rPr>
                <w:rFonts w:ascii="Comic Sans MS" w:hAnsi="Comic Sans MS"/>
                <w:sz w:val="18"/>
                <w:szCs w:val="18"/>
              </w:rPr>
              <w:t>12</w:t>
            </w:r>
            <w:r w:rsidR="0093779D" w:rsidRPr="0093779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93779D">
              <w:rPr>
                <w:rFonts w:ascii="Comic Sans MS" w:hAnsi="Comic Sans MS"/>
                <w:sz w:val="18"/>
                <w:szCs w:val="18"/>
              </w:rPr>
              <w:t xml:space="preserve"> Sept</w:t>
            </w:r>
            <w:r w:rsidR="00511761">
              <w:rPr>
                <w:rFonts w:ascii="Comic Sans MS" w:hAnsi="Comic Sans MS"/>
                <w:sz w:val="18"/>
                <w:szCs w:val="18"/>
              </w:rPr>
              <w:t xml:space="preserve"> 2016</w:t>
            </w:r>
          </w:p>
        </w:tc>
      </w:tr>
    </w:tbl>
    <w:p w:rsidR="004535F2" w:rsidRDefault="004535F2" w:rsidP="00C1596D">
      <w:pPr>
        <w:rPr>
          <w:rFonts w:ascii="Comic Sans MS" w:hAnsi="Comic Sans MS"/>
          <w:b/>
          <w:sz w:val="24"/>
          <w:szCs w:val="24"/>
        </w:rPr>
      </w:pPr>
    </w:p>
    <w:sectPr w:rsidR="004535F2" w:rsidSect="00AA6BDC">
      <w:footerReference w:type="default" r:id="rId11"/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EC" w:rsidRDefault="00E028EC" w:rsidP="00B71FFE">
      <w:pPr>
        <w:spacing w:after="0" w:line="240" w:lineRule="auto"/>
      </w:pPr>
      <w:r>
        <w:separator/>
      </w:r>
    </w:p>
  </w:endnote>
  <w:endnote w:type="continuationSeparator" w:id="0">
    <w:p w:rsidR="00E028EC" w:rsidRDefault="00E028EC" w:rsidP="00B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EC" w:rsidRDefault="005E4623" w:rsidP="00AA6BDC">
    <w:pPr>
      <w:pStyle w:val="Footer"/>
      <w:jc w:val="center"/>
    </w:pPr>
    <w:r>
      <w:t>12 September 2016/</w:t>
    </w:r>
    <w:r>
      <w:fldChar w:fldCharType="begin"/>
    </w:r>
    <w:r>
      <w:instrText xml:space="preserve"> FILENAME  \p  \* MERGEFORMAT </w:instrText>
    </w:r>
    <w:r>
      <w:fldChar w:fldCharType="separate"/>
    </w:r>
    <w:r w:rsidR="008311E2">
      <w:rPr>
        <w:noProof/>
      </w:rPr>
      <w:t>Direct Credit Transfer Policy and Procedure</w:t>
    </w:r>
    <w:r>
      <w:rPr>
        <w:noProof/>
      </w:rPr>
      <w:t>/Version</w:t>
    </w:r>
    <w:r w:rsidR="008311E2">
      <w:rPr>
        <w:noProof/>
      </w:rPr>
      <w:t xml:space="preserve"> 2.4 </w:t>
    </w:r>
    <w:r>
      <w:rPr>
        <w:noProof/>
      </w:rPr>
      <w:fldChar w:fldCharType="end"/>
    </w:r>
    <w:r w:rsidR="00E028EC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EC" w:rsidRDefault="00E028EC" w:rsidP="00B71FFE">
      <w:pPr>
        <w:spacing w:after="0" w:line="240" w:lineRule="auto"/>
      </w:pPr>
      <w:r>
        <w:separator/>
      </w:r>
    </w:p>
  </w:footnote>
  <w:footnote w:type="continuationSeparator" w:id="0">
    <w:p w:rsidR="00E028EC" w:rsidRDefault="00E028EC" w:rsidP="00B7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52"/>
    <w:multiLevelType w:val="hybridMultilevel"/>
    <w:tmpl w:val="DCE01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B17"/>
    <w:multiLevelType w:val="hybridMultilevel"/>
    <w:tmpl w:val="ACB2B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6845"/>
    <w:multiLevelType w:val="singleLevel"/>
    <w:tmpl w:val="844CDF2E"/>
    <w:lvl w:ilvl="0">
      <w:start w:val="1"/>
      <w:numFmt w:val="lowerLetter"/>
      <w:pStyle w:val="PolicyBulletletter"/>
      <w:lvlText w:val="%1."/>
      <w:lvlJc w:val="left"/>
      <w:pPr>
        <w:tabs>
          <w:tab w:val="num" w:pos="900"/>
        </w:tabs>
        <w:ind w:left="537" w:hanging="357"/>
      </w:pPr>
      <w:rPr>
        <w:b w:val="0"/>
        <w:i/>
      </w:rPr>
    </w:lvl>
  </w:abstractNum>
  <w:abstractNum w:abstractNumId="3">
    <w:nsid w:val="11B03305"/>
    <w:multiLevelType w:val="hybridMultilevel"/>
    <w:tmpl w:val="8DBA9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5471"/>
    <w:multiLevelType w:val="hybridMultilevel"/>
    <w:tmpl w:val="496E86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610675"/>
    <w:multiLevelType w:val="hybridMultilevel"/>
    <w:tmpl w:val="C46C0BF2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F59E5"/>
    <w:multiLevelType w:val="hybridMultilevel"/>
    <w:tmpl w:val="C09EE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7666"/>
    <w:multiLevelType w:val="hybridMultilevel"/>
    <w:tmpl w:val="34F2B9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0F97A6F"/>
    <w:multiLevelType w:val="hybridMultilevel"/>
    <w:tmpl w:val="5A282C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50D0A"/>
    <w:multiLevelType w:val="hybridMultilevel"/>
    <w:tmpl w:val="4D787BA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9603E"/>
    <w:multiLevelType w:val="hybridMultilevel"/>
    <w:tmpl w:val="E09C7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E39C0"/>
    <w:multiLevelType w:val="hybridMultilevel"/>
    <w:tmpl w:val="ACB2B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E6F95"/>
    <w:multiLevelType w:val="hybridMultilevel"/>
    <w:tmpl w:val="9B4A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DDEDE6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F1133"/>
    <w:multiLevelType w:val="hybridMultilevel"/>
    <w:tmpl w:val="2A545A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B36B3"/>
    <w:multiLevelType w:val="hybridMultilevel"/>
    <w:tmpl w:val="55AC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DE5"/>
    <w:multiLevelType w:val="hybridMultilevel"/>
    <w:tmpl w:val="2B16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0610D"/>
    <w:multiLevelType w:val="hybridMultilevel"/>
    <w:tmpl w:val="A98853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93D60"/>
    <w:multiLevelType w:val="hybridMultilevel"/>
    <w:tmpl w:val="3D902098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9EE940E"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20D5D"/>
    <w:multiLevelType w:val="hybridMultilevel"/>
    <w:tmpl w:val="96DE7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026D"/>
    <w:multiLevelType w:val="hybridMultilevel"/>
    <w:tmpl w:val="6E10EE24"/>
    <w:lvl w:ilvl="0" w:tplc="2FFE7C8C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227ED"/>
    <w:multiLevelType w:val="hybridMultilevel"/>
    <w:tmpl w:val="92BA89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B3CEA"/>
    <w:multiLevelType w:val="hybridMultilevel"/>
    <w:tmpl w:val="3D4CF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E2268"/>
    <w:multiLevelType w:val="hybridMultilevel"/>
    <w:tmpl w:val="3C64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B42CE"/>
    <w:multiLevelType w:val="hybridMultilevel"/>
    <w:tmpl w:val="3392F7BC"/>
    <w:lvl w:ilvl="0" w:tplc="0DE4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414F7B"/>
    <w:multiLevelType w:val="hybridMultilevel"/>
    <w:tmpl w:val="E342E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30420"/>
    <w:multiLevelType w:val="hybridMultilevel"/>
    <w:tmpl w:val="CFFECBBE"/>
    <w:lvl w:ilvl="0" w:tplc="675CD5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22"/>
  </w:num>
  <w:num w:numId="11">
    <w:abstractNumId w:val="1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  <w:lvlOverride w:ilvl="0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11"/>
  </w:num>
  <w:num w:numId="22">
    <w:abstractNumId w:val="24"/>
  </w:num>
  <w:num w:numId="23">
    <w:abstractNumId w:val="0"/>
  </w:num>
  <w:num w:numId="24">
    <w:abstractNumId w:val="19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50B09"/>
    <w:rsid w:val="00072A5C"/>
    <w:rsid w:val="000916DE"/>
    <w:rsid w:val="00105349"/>
    <w:rsid w:val="001336CD"/>
    <w:rsid w:val="001401AF"/>
    <w:rsid w:val="001511EE"/>
    <w:rsid w:val="00165B73"/>
    <w:rsid w:val="00170E0E"/>
    <w:rsid w:val="00195501"/>
    <w:rsid w:val="001B7896"/>
    <w:rsid w:val="001E6BAF"/>
    <w:rsid w:val="00204E54"/>
    <w:rsid w:val="00217214"/>
    <w:rsid w:val="002343FC"/>
    <w:rsid w:val="00245F13"/>
    <w:rsid w:val="00290FC7"/>
    <w:rsid w:val="00292742"/>
    <w:rsid w:val="002959DA"/>
    <w:rsid w:val="002A06F3"/>
    <w:rsid w:val="002C40FC"/>
    <w:rsid w:val="002D0D3F"/>
    <w:rsid w:val="002E198B"/>
    <w:rsid w:val="0034610C"/>
    <w:rsid w:val="00385EFF"/>
    <w:rsid w:val="003D7956"/>
    <w:rsid w:val="003F551E"/>
    <w:rsid w:val="0041076F"/>
    <w:rsid w:val="00412466"/>
    <w:rsid w:val="00424BBA"/>
    <w:rsid w:val="00433934"/>
    <w:rsid w:val="00437A15"/>
    <w:rsid w:val="004535F2"/>
    <w:rsid w:val="00493C36"/>
    <w:rsid w:val="004F58C4"/>
    <w:rsid w:val="00511761"/>
    <w:rsid w:val="00544D93"/>
    <w:rsid w:val="00557519"/>
    <w:rsid w:val="005A560F"/>
    <w:rsid w:val="005B64F3"/>
    <w:rsid w:val="005B71BB"/>
    <w:rsid w:val="005C1E80"/>
    <w:rsid w:val="005D68D9"/>
    <w:rsid w:val="005E4623"/>
    <w:rsid w:val="00683907"/>
    <w:rsid w:val="006B2F09"/>
    <w:rsid w:val="006C73DA"/>
    <w:rsid w:val="006E4E1B"/>
    <w:rsid w:val="00710A84"/>
    <w:rsid w:val="007175EC"/>
    <w:rsid w:val="007B4728"/>
    <w:rsid w:val="007C4703"/>
    <w:rsid w:val="007D3D8A"/>
    <w:rsid w:val="008311E2"/>
    <w:rsid w:val="00833203"/>
    <w:rsid w:val="00850ABA"/>
    <w:rsid w:val="008D0E3E"/>
    <w:rsid w:val="008F7F5A"/>
    <w:rsid w:val="009009E2"/>
    <w:rsid w:val="00911982"/>
    <w:rsid w:val="0093779D"/>
    <w:rsid w:val="00972547"/>
    <w:rsid w:val="009744CA"/>
    <w:rsid w:val="00994D71"/>
    <w:rsid w:val="009A6851"/>
    <w:rsid w:val="009B088F"/>
    <w:rsid w:val="00A355BE"/>
    <w:rsid w:val="00AA6BDC"/>
    <w:rsid w:val="00AC0F00"/>
    <w:rsid w:val="00AD0F8B"/>
    <w:rsid w:val="00AE599C"/>
    <w:rsid w:val="00AE7EDF"/>
    <w:rsid w:val="00B71FFE"/>
    <w:rsid w:val="00B76C34"/>
    <w:rsid w:val="00B81E19"/>
    <w:rsid w:val="00B90608"/>
    <w:rsid w:val="00BA7431"/>
    <w:rsid w:val="00BC60E7"/>
    <w:rsid w:val="00C027C8"/>
    <w:rsid w:val="00C1596D"/>
    <w:rsid w:val="00C318EB"/>
    <w:rsid w:val="00C770F8"/>
    <w:rsid w:val="00CB2F86"/>
    <w:rsid w:val="00CD5EB7"/>
    <w:rsid w:val="00D03A57"/>
    <w:rsid w:val="00D1599F"/>
    <w:rsid w:val="00D5352A"/>
    <w:rsid w:val="00D5412B"/>
    <w:rsid w:val="00D6629D"/>
    <w:rsid w:val="00D737F4"/>
    <w:rsid w:val="00DB02C0"/>
    <w:rsid w:val="00DB611E"/>
    <w:rsid w:val="00DC1B36"/>
    <w:rsid w:val="00DC304A"/>
    <w:rsid w:val="00DE1D89"/>
    <w:rsid w:val="00E028EC"/>
    <w:rsid w:val="00E33355"/>
    <w:rsid w:val="00E44022"/>
    <w:rsid w:val="00E60D19"/>
    <w:rsid w:val="00E87112"/>
    <w:rsid w:val="00EA4D42"/>
    <w:rsid w:val="00EC5605"/>
    <w:rsid w:val="00F04C3E"/>
    <w:rsid w:val="00F12269"/>
    <w:rsid w:val="00F46B2A"/>
    <w:rsid w:val="00F47E28"/>
    <w:rsid w:val="00F54D69"/>
    <w:rsid w:val="00F86682"/>
    <w:rsid w:val="00F87817"/>
    <w:rsid w:val="00FD00FB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E"/>
  </w:style>
  <w:style w:type="paragraph" w:styleId="Heading5">
    <w:name w:val="heading 5"/>
    <w:basedOn w:val="Normal"/>
    <w:next w:val="Normal"/>
    <w:link w:val="Heading5Char"/>
    <w:qFormat/>
    <w:rsid w:val="003D79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FE"/>
  </w:style>
  <w:style w:type="paragraph" w:styleId="Footer">
    <w:name w:val="footer"/>
    <w:basedOn w:val="Normal"/>
    <w:link w:val="Foot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FE"/>
  </w:style>
  <w:style w:type="table" w:styleId="TableGrid">
    <w:name w:val="Table Grid"/>
    <w:basedOn w:val="TableNormal"/>
    <w:uiPriority w:val="59"/>
    <w:rsid w:val="00B7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A743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A7431"/>
    <w:rPr>
      <w:rFonts w:ascii="Garamond" w:eastAsia="Times New Roman" w:hAnsi="Garamond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165B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D7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956"/>
    <w:rPr>
      <w:color w:val="0000FF" w:themeColor="hyperlink"/>
      <w:u w:val="single"/>
    </w:rPr>
  </w:style>
  <w:style w:type="paragraph" w:customStyle="1" w:styleId="PolicyBulletletter">
    <w:name w:val="Policy Bullet letter"/>
    <w:basedOn w:val="Normal"/>
    <w:rsid w:val="009009E2"/>
    <w:pPr>
      <w:keepLines/>
      <w:widowControl w:val="0"/>
      <w:numPr>
        <w:numId w:val="16"/>
      </w:numPr>
      <w:snapToGrid w:val="0"/>
      <w:spacing w:after="0" w:line="240" w:lineRule="auto"/>
    </w:pPr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E"/>
  </w:style>
  <w:style w:type="paragraph" w:styleId="Heading5">
    <w:name w:val="heading 5"/>
    <w:basedOn w:val="Normal"/>
    <w:next w:val="Normal"/>
    <w:link w:val="Heading5Char"/>
    <w:qFormat/>
    <w:rsid w:val="003D79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FE"/>
  </w:style>
  <w:style w:type="paragraph" w:styleId="Footer">
    <w:name w:val="footer"/>
    <w:basedOn w:val="Normal"/>
    <w:link w:val="Foot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FE"/>
  </w:style>
  <w:style w:type="table" w:styleId="TableGrid">
    <w:name w:val="Table Grid"/>
    <w:basedOn w:val="TableNormal"/>
    <w:uiPriority w:val="59"/>
    <w:rsid w:val="00B7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A743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A7431"/>
    <w:rPr>
      <w:rFonts w:ascii="Garamond" w:eastAsia="Times New Roman" w:hAnsi="Garamond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165B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D7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956"/>
    <w:rPr>
      <w:color w:val="0000FF" w:themeColor="hyperlink"/>
      <w:u w:val="single"/>
    </w:rPr>
  </w:style>
  <w:style w:type="paragraph" w:customStyle="1" w:styleId="PolicyBulletletter">
    <w:name w:val="Policy Bullet letter"/>
    <w:basedOn w:val="Normal"/>
    <w:rsid w:val="009009E2"/>
    <w:pPr>
      <w:keepLines/>
      <w:widowControl w:val="0"/>
      <w:numPr>
        <w:numId w:val="16"/>
      </w:numPr>
      <w:snapToGrid w:val="0"/>
      <w:spacing w:after="0" w:line="240" w:lineRule="auto"/>
    </w:pPr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magineeducation.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6056-99DB-5945-A991-9DDC9896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rgunn</dc:creator>
  <cp:lastModifiedBy>Imagine</cp:lastModifiedBy>
  <cp:revision>2</cp:revision>
  <cp:lastPrinted>2016-06-27T22:06:00Z</cp:lastPrinted>
  <dcterms:created xsi:type="dcterms:W3CDTF">2017-10-24T01:39:00Z</dcterms:created>
  <dcterms:modified xsi:type="dcterms:W3CDTF">2017-10-24T01:39:00Z</dcterms:modified>
</cp:coreProperties>
</file>